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1000" w:lineRule="exact"/>
        <w:jc w:val="center"/>
        <w:rPr>
          <w:rFonts w:ascii="华文中宋" w:hAnsi="华文中宋" w:eastAsia="华文中宋" w:cs="Times New Roman"/>
          <w:b/>
          <w:bCs/>
          <w:color w:val="auto"/>
          <w:spacing w:val="38"/>
          <w:sz w:val="52"/>
          <w:szCs w:val="52"/>
        </w:rPr>
      </w:pPr>
      <w:r>
        <w:rPr>
          <w:rFonts w:hint="eastAsia" w:ascii="华文中宋" w:hAnsi="华文中宋" w:eastAsia="华文中宋" w:cs="华文中宋"/>
          <w:b/>
          <w:bCs/>
          <w:color w:val="auto"/>
          <w:spacing w:val="38"/>
          <w:sz w:val="52"/>
          <w:szCs w:val="52"/>
          <w:lang w:eastAsia="zh-CN"/>
        </w:rPr>
        <w:t>温州</w:t>
      </w:r>
      <w:r>
        <w:rPr>
          <w:rFonts w:hint="eastAsia" w:ascii="华文中宋" w:hAnsi="华文中宋" w:eastAsia="华文中宋" w:cs="华文中宋"/>
          <w:b/>
          <w:bCs/>
          <w:color w:val="auto"/>
          <w:spacing w:val="38"/>
          <w:sz w:val="52"/>
          <w:szCs w:val="52"/>
        </w:rPr>
        <w:t>市市场监督管理局</w:t>
      </w:r>
    </w:p>
    <w:p>
      <w:pPr>
        <w:spacing w:line="1000" w:lineRule="exact"/>
        <w:jc w:val="center"/>
        <w:rPr>
          <w:rFonts w:ascii="黑体" w:hAnsi="宋体" w:eastAsia="黑体" w:cs="Times New Roman"/>
          <w:color w:val="auto"/>
          <w:spacing w:val="-20"/>
          <w:sz w:val="72"/>
          <w:szCs w:val="72"/>
        </w:rPr>
      </w:pPr>
      <w:r>
        <w:rPr>
          <w:rFonts w:hint="eastAsia" w:ascii="华文中宋" w:hAnsi="华文中宋" w:eastAsia="华文中宋" w:cs="华文中宋"/>
          <w:b/>
          <w:bCs/>
          <w:color w:val="auto"/>
          <w:spacing w:val="-20"/>
          <w:sz w:val="72"/>
          <w:szCs w:val="72"/>
        </w:rPr>
        <w:t>行</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政</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处</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罚</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决</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定</w:t>
      </w:r>
      <w:r>
        <w:rPr>
          <w:rFonts w:ascii="华文中宋" w:hAnsi="华文中宋" w:eastAsia="华文中宋" w:cs="华文中宋"/>
          <w:b/>
          <w:bCs/>
          <w:color w:val="auto"/>
          <w:spacing w:val="-20"/>
          <w:sz w:val="72"/>
          <w:szCs w:val="72"/>
        </w:rPr>
        <w:t xml:space="preserve"> </w:t>
      </w:r>
      <w:r>
        <w:rPr>
          <w:rFonts w:hint="eastAsia" w:ascii="华文中宋" w:hAnsi="华文中宋" w:eastAsia="华文中宋" w:cs="华文中宋"/>
          <w:b/>
          <w:bCs/>
          <w:color w:val="auto"/>
          <w:spacing w:val="-20"/>
          <w:sz w:val="72"/>
          <w:szCs w:val="72"/>
        </w:rPr>
        <w:t>书</w:t>
      </w:r>
    </w:p>
    <w:p>
      <w:pPr>
        <w:spacing w:line="1000" w:lineRule="exact"/>
        <w:jc w:val="center"/>
        <w:rPr>
          <w:rFonts w:ascii="仿宋_GB2312" w:hAnsi="Times New Roman" w:eastAsia="仿宋_GB2312" w:cs="Times New Roman"/>
          <w:color w:val="auto"/>
          <w:sz w:val="32"/>
          <w:szCs w:val="32"/>
        </w:rPr>
      </w:pPr>
      <w:r>
        <w:rPr>
          <w:rFonts w:hint="eastAsia" w:ascii="仿宋_GB2312" w:hAnsi="Times New Roman" w:eastAsia="仿宋_GB2312" w:cs="仿宋_GB2312"/>
          <w:color w:val="auto"/>
          <w:sz w:val="32"/>
          <w:szCs w:val="32"/>
          <w:lang w:eastAsia="zh-CN"/>
        </w:rPr>
        <w:t>温</w:t>
      </w:r>
      <w:r>
        <w:rPr>
          <w:rFonts w:hint="eastAsia" w:ascii="仿宋_GB2312" w:hAnsi="Times New Roman" w:eastAsia="仿宋_GB2312" w:cs="仿宋_GB2312"/>
          <w:color w:val="auto"/>
          <w:sz w:val="32"/>
          <w:szCs w:val="32"/>
        </w:rPr>
        <w:t>市监</w:t>
      </w:r>
      <w:r>
        <w:rPr>
          <w:rFonts w:hint="eastAsia" w:ascii="仿宋_GB2312" w:hAnsi="Times New Roman" w:eastAsia="仿宋_GB2312" w:cs="仿宋_GB2312"/>
          <w:color w:val="auto"/>
          <w:sz w:val="32"/>
          <w:szCs w:val="32"/>
          <w:lang w:eastAsia="zh-CN"/>
        </w:rPr>
        <w:t>企吊</w:t>
      </w:r>
      <w:r>
        <w:rPr>
          <w:rFonts w:hint="eastAsia" w:ascii="仿宋_GB2312" w:hAnsi="Times New Roman" w:eastAsia="仿宋_GB2312" w:cs="仿宋_GB2312"/>
          <w:color w:val="auto"/>
          <w:sz w:val="32"/>
          <w:szCs w:val="32"/>
        </w:rPr>
        <w:t>处字〔</w:t>
      </w:r>
      <w:r>
        <w:rPr>
          <w:rFonts w:hint="eastAsia" w:ascii="仿宋_GB2312" w:hAnsi="Times New Roman" w:eastAsia="仿宋_GB2312" w:cs="仿宋_GB2312"/>
          <w:color w:val="auto"/>
          <w:sz w:val="32"/>
          <w:szCs w:val="32"/>
          <w:lang w:val="en-US" w:eastAsia="zh-CN"/>
        </w:rPr>
        <w:t>2023</w:t>
      </w:r>
      <w:r>
        <w:rPr>
          <w:rFonts w:hint="eastAsia" w:ascii="仿宋_GB2312" w:hAnsi="Times New Roman" w:eastAsia="仿宋_GB2312" w:cs="仿宋_GB2312"/>
          <w:color w:val="auto"/>
          <w:sz w:val="32"/>
          <w:szCs w:val="32"/>
        </w:rPr>
        <w:t>〕</w:t>
      </w:r>
      <w:r>
        <w:rPr>
          <w:rFonts w:hint="eastAsia" w:ascii="仿宋_GB2312" w:hAnsi="Times New Roman" w:eastAsia="仿宋_GB2312" w:cs="仿宋_GB2312"/>
          <w:color w:val="auto"/>
          <w:sz w:val="32"/>
          <w:szCs w:val="32"/>
          <w:lang w:val="en-US" w:eastAsia="zh-CN"/>
        </w:rPr>
        <w:t>1</w:t>
      </w:r>
      <w:r>
        <w:rPr>
          <w:rFonts w:hint="eastAsia" w:ascii="仿宋_GB2312" w:hAnsi="Times New Roman" w:eastAsia="仿宋_GB2312" w:cs="仿宋_GB2312"/>
          <w:color w:val="auto"/>
          <w:sz w:val="32"/>
          <w:szCs w:val="32"/>
        </w:rPr>
        <w:t>号</w:t>
      </w:r>
    </w:p>
    <w:p>
      <w:pPr>
        <w:spacing w:line="580" w:lineRule="exact"/>
        <w:ind w:left="447" w:hanging="447" w:hangingChars="213"/>
        <w:rPr>
          <w:rFonts w:ascii="仿宋_GB2312" w:hAnsi="Times New Roman" w:eastAsia="仿宋_GB2312" w:cs="Times New Roman"/>
          <w:color w:val="auto"/>
          <w:sz w:val="28"/>
          <w:szCs w:val="28"/>
        </w:rPr>
      </w:pPr>
      <w:r>
        <w:rPr>
          <w:color w:val="auto"/>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76200</wp:posOffset>
                </wp:positionV>
                <wp:extent cx="5600700" cy="0"/>
                <wp:effectExtent l="0" t="28575" r="0" b="28575"/>
                <wp:wrapNone/>
                <wp:docPr id="2" name="直线 6"/>
                <wp:cNvGraphicFramePr/>
                <a:graphic xmlns:a="http://schemas.openxmlformats.org/drawingml/2006/main">
                  <a:graphicData uri="http://schemas.microsoft.com/office/word/2010/wordprocessingShape">
                    <wps:wsp>
                      <wps:cNvCnPr/>
                      <wps:spPr>
                        <a:xfrm>
                          <a:off x="0" y="0"/>
                          <a:ext cx="5600700" cy="0"/>
                        </a:xfrm>
                        <a:prstGeom prst="line">
                          <a:avLst/>
                        </a:prstGeom>
                        <a:ln w="57150" cap="flat" cmpd="sng">
                          <a:solidFill>
                            <a:srgbClr val="000000"/>
                          </a:solidFill>
                          <a:prstDash val="solid"/>
                          <a:headEnd type="none" w="med" len="med"/>
                          <a:tailEnd type="none" w="med" len="med"/>
                        </a:ln>
                      </wps:spPr>
                      <wps:bodyPr upright="true"/>
                    </wps:wsp>
                  </a:graphicData>
                </a:graphic>
              </wp:anchor>
            </w:drawing>
          </mc:Choice>
          <mc:Fallback>
            <w:pict>
              <v:line id="直线 6" o:spid="_x0000_s1026" o:spt="20" style="position:absolute;left:0pt;margin-left:0pt;margin-top:6pt;height:0pt;width:441pt;z-index:251659264;mso-width-relative:page;mso-height-relative:page;" filled="f" stroked="t" coordsize="21600,21600" o:gfxdata="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IJIIb/VAAAABgEA&#10;AA8AAAAAAAAAAQAgAAAAOAAAAGRycy9kb3ducmV2LnhtbFBLAQIUABQAAAAIAIdO4kCYzvZGzgEA&#10;AJEDAAAOAAAAAAAAAAEAIAAAADoBAABkcnMvZTJvRG9jLnhtbFBLBQYAAAAABgAGAFkBAAB6BQAA&#10;AAA=&#10;">
                <v:fill on="f" focussize="0,0"/>
                <v:stroke weight="4.5pt"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当事人：温州巴夏进出口有限公司</w:t>
      </w:r>
      <w:r>
        <w:rPr>
          <w:rFonts w:hint="eastAsia" w:ascii="仿宋_GB2312" w:hAnsi="仿宋_GB2312" w:eastAsia="仿宋_GB2312" w:cs="仿宋_GB2312"/>
          <w:color w:val="auto"/>
          <w:sz w:val="30"/>
          <w:szCs w:val="30"/>
          <w:lang w:eastAsia="zh-CN"/>
        </w:rPr>
        <w:t>等</w:t>
      </w:r>
      <w:r>
        <w:rPr>
          <w:rFonts w:hint="eastAsia" w:ascii="仿宋_GB2312" w:hAnsi="仿宋_GB2312" w:eastAsia="仿宋_GB2312" w:cs="仿宋_GB2312"/>
          <w:color w:val="auto"/>
          <w:sz w:val="30"/>
          <w:szCs w:val="30"/>
          <w:lang w:val="en-US" w:eastAsia="zh-CN"/>
        </w:rPr>
        <w:t>127家企业（</w:t>
      </w:r>
      <w:r>
        <w:rPr>
          <w:rFonts w:hint="eastAsia" w:ascii="仿宋_GB2312" w:hAnsi="仿宋_GB2312" w:eastAsia="仿宋_GB2312" w:cs="仿宋_GB2312"/>
          <w:color w:val="auto"/>
          <w:sz w:val="30"/>
          <w:szCs w:val="30"/>
        </w:rPr>
        <w:t>统一社会信用代码</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住所</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法定代表人</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成立日期</w:t>
      </w:r>
      <w:r>
        <w:rPr>
          <w:rFonts w:hint="eastAsia" w:ascii="仿宋_GB2312" w:hAnsi="仿宋_GB2312" w:eastAsia="仿宋_GB2312" w:cs="仿宋_GB2312"/>
          <w:color w:val="auto"/>
          <w:sz w:val="30"/>
          <w:szCs w:val="30"/>
          <w:lang w:eastAsia="zh-CN"/>
        </w:rPr>
        <w:t>等信息见附件</w:t>
      </w:r>
      <w:r>
        <w:rPr>
          <w:rFonts w:hint="eastAsia" w:ascii="仿宋_GB2312" w:hAnsi="仿宋_GB2312" w:eastAsia="仿宋_GB2312" w:cs="仿宋_GB2312"/>
          <w:color w:val="auto"/>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rPr>
        <w:t>202</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7</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27</w:t>
      </w:r>
      <w:r>
        <w:rPr>
          <w:rFonts w:hint="eastAsia" w:ascii="仿宋_GB2312" w:hAnsi="仿宋_GB2312" w:eastAsia="仿宋_GB2312" w:cs="仿宋_GB2312"/>
          <w:color w:val="auto"/>
          <w:sz w:val="30"/>
          <w:szCs w:val="30"/>
        </w:rPr>
        <w:t>日开始，本局执法人员对连续两年未年报企业开展专项清理检查。通过浙江省企业信用综合</w:t>
      </w:r>
      <w:r>
        <w:rPr>
          <w:rFonts w:hint="eastAsia" w:ascii="仿宋_GB2312" w:hAnsi="仿宋_GB2312" w:eastAsia="仿宋_GB2312" w:cs="仿宋_GB2312"/>
          <w:color w:val="auto"/>
          <w:sz w:val="30"/>
          <w:szCs w:val="30"/>
          <w:lang w:eastAsia="zh-CN"/>
        </w:rPr>
        <w:t>监管</w:t>
      </w:r>
      <w:r>
        <w:rPr>
          <w:rFonts w:hint="eastAsia" w:ascii="仿宋_GB2312" w:hAnsi="仿宋_GB2312" w:eastAsia="仿宋_GB2312" w:cs="仿宋_GB2312"/>
          <w:color w:val="auto"/>
          <w:sz w:val="30"/>
          <w:szCs w:val="30"/>
        </w:rPr>
        <w:t>系统导出</w:t>
      </w:r>
      <w:r>
        <w:rPr>
          <w:rFonts w:hint="eastAsia" w:ascii="仿宋_GB2312" w:hAnsi="仿宋_GB2312" w:eastAsia="仿宋_GB2312" w:cs="仿宋_GB2312"/>
          <w:color w:val="auto"/>
          <w:sz w:val="30"/>
          <w:szCs w:val="30"/>
          <w:lang w:val="en-US" w:eastAsia="zh-CN"/>
        </w:rPr>
        <w:t>2020</w:t>
      </w:r>
      <w:r>
        <w:rPr>
          <w:rFonts w:hint="eastAsia" w:ascii="仿宋_GB2312" w:hAnsi="仿宋_GB2312" w:eastAsia="仿宋_GB2312" w:cs="仿宋_GB2312"/>
          <w:color w:val="auto"/>
          <w:sz w:val="30"/>
          <w:szCs w:val="30"/>
        </w:rPr>
        <w:t>年度、</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年度连续两年未年报企业名单，</w:t>
      </w:r>
      <w:r>
        <w:rPr>
          <w:rFonts w:hint="eastAsia" w:ascii="仿宋_GB2312" w:hAnsi="仿宋_GB2312" w:eastAsia="仿宋_GB2312" w:cs="仿宋_GB2312"/>
          <w:color w:val="auto"/>
          <w:sz w:val="30"/>
          <w:szCs w:val="30"/>
          <w:lang w:eastAsia="zh-CN"/>
        </w:rPr>
        <w:t>并</w:t>
      </w:r>
      <w:r>
        <w:rPr>
          <w:rFonts w:hint="eastAsia" w:ascii="仿宋_GB2312" w:hAnsi="仿宋_GB2312" w:eastAsia="仿宋_GB2312" w:cs="仿宋_GB2312"/>
          <w:color w:val="auto"/>
          <w:sz w:val="30"/>
          <w:szCs w:val="30"/>
        </w:rPr>
        <w:t>经税务部门协查比对，发现当事人连续两年未年报且连续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年以上未向税务机关申报纳税</w:t>
      </w:r>
      <w:r>
        <w:rPr>
          <w:rFonts w:hint="eastAsia" w:ascii="仿宋_GB2312" w:hAnsi="仿宋_GB2312" w:eastAsia="仿宋_GB2312" w:cs="仿宋_GB2312"/>
          <w:color w:val="auto"/>
          <w:sz w:val="30"/>
          <w:szCs w:val="30"/>
          <w:lang w:eastAsia="zh-CN"/>
        </w:rPr>
        <w:t>。当事人的行为涉嫌违反《公司法》第二百一十一条第一款所列的“公司成立后无正当理由超过六个月未开业的，或者开业后自行停业连续六个月以上的”的规定，</w:t>
      </w:r>
      <w:r>
        <w:rPr>
          <w:rFonts w:hint="eastAsia" w:ascii="仿宋_GB2312" w:hAnsi="仿宋_GB2312" w:eastAsia="仿宋_GB2312" w:cs="仿宋_GB2312"/>
          <w:color w:val="auto"/>
          <w:sz w:val="30"/>
          <w:szCs w:val="30"/>
          <w:lang w:val="en-US" w:eastAsia="zh-CN"/>
        </w:rPr>
        <w:t>2023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01</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19</w:t>
      </w:r>
      <w:r>
        <w:rPr>
          <w:rFonts w:hint="eastAsia" w:ascii="仿宋_GB2312" w:hAnsi="仿宋_GB2312" w:eastAsia="仿宋_GB2312" w:cs="仿宋_GB2312"/>
          <w:color w:val="auto"/>
          <w:sz w:val="30"/>
          <w:szCs w:val="30"/>
        </w:rPr>
        <w:t>日，本局依法予以立案调查。</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经查明，当事人经本局依法登记成立。202</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rPr>
        <w:t>月1</w:t>
      </w:r>
      <w:r>
        <w:rPr>
          <w:rFonts w:hint="eastAsia" w:ascii="仿宋_GB2312" w:hAnsi="仿宋_GB2312" w:eastAsia="仿宋_GB2312" w:cs="仿宋_GB2312"/>
          <w:color w:val="auto"/>
          <w:sz w:val="30"/>
          <w:szCs w:val="30"/>
          <w:lang w:val="en-US" w:eastAsia="zh-CN"/>
        </w:rPr>
        <w:t>9</w:t>
      </w:r>
      <w:r>
        <w:rPr>
          <w:rFonts w:hint="eastAsia" w:ascii="仿宋_GB2312" w:hAnsi="仿宋_GB2312" w:eastAsia="仿宋_GB2312" w:cs="仿宋_GB2312"/>
          <w:color w:val="auto"/>
          <w:sz w:val="30"/>
          <w:szCs w:val="30"/>
        </w:rPr>
        <w:t>日本局发布《温州市市场监督管理局清理长期停业未经营企业公告》，至调查终结，当事人仍未在国家企业信用信息公示系统报送并公示其20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年度报告，亦未申请移出经营异常名录，其间，也未办理住所变更或注销登记，本局也未收到当事人停业未经营的正当理由。经本局依法对当事人登记的住所（经营场所）进行实地检查，在其登记的住所（经营场所）无法找到当事人，按照登记的电话无法联系，或确认其连续六个月以上未经营。此外，当事人</w:t>
      </w:r>
      <w:r>
        <w:rPr>
          <w:rFonts w:hint="eastAsia" w:ascii="仿宋_GB2312" w:hAnsi="仿宋_GB2312" w:eastAsia="仿宋_GB2312" w:cs="仿宋_GB2312"/>
          <w:color w:val="auto"/>
          <w:sz w:val="30"/>
          <w:szCs w:val="30"/>
          <w:lang w:eastAsia="zh-CN"/>
        </w:rPr>
        <w:t>税务状态异常或</w:t>
      </w:r>
      <w:r>
        <w:rPr>
          <w:rFonts w:hint="eastAsia" w:ascii="仿宋_GB2312" w:hAnsi="仿宋_GB2312" w:eastAsia="仿宋_GB2312" w:cs="仿宋_GB2312"/>
          <w:color w:val="auto"/>
          <w:sz w:val="30"/>
          <w:szCs w:val="30"/>
        </w:rPr>
        <w:t>已连续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以上</w:t>
      </w:r>
      <w:r>
        <w:rPr>
          <w:rFonts w:hint="eastAsia" w:ascii="仿宋_GB2312" w:hAnsi="仿宋_GB2312" w:eastAsia="仿宋_GB2312" w:cs="仿宋_GB2312"/>
          <w:color w:val="auto"/>
          <w:sz w:val="30"/>
          <w:szCs w:val="30"/>
        </w:rPr>
        <w:t>未向税务部门进行纳税申报。</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上述事实，主要有以下证据证明：</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1．当事人登记基本情况档案，证明当事人成立日期、登记的住所为本局辖区及未办理住所变更或注销登记的事实。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2．现场笔录、现场拍摄的照片，证明当事人未在其登记的住所（经营场所）开展经营活动，按照登记的电话或空号或错号无法联系，或确认其连续六个月以上未经营的事实。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3．温州市税务局出具的《关于要求协查连续两年未年报企业税务情况的函的复函》，证明当事人</w:t>
      </w:r>
      <w:r>
        <w:rPr>
          <w:rFonts w:hint="eastAsia" w:ascii="仿宋_GB2312" w:hAnsi="仿宋_GB2312" w:eastAsia="仿宋_GB2312" w:cs="仿宋_GB2312"/>
          <w:color w:val="auto"/>
          <w:sz w:val="30"/>
          <w:szCs w:val="30"/>
          <w:lang w:eastAsia="zh-CN"/>
        </w:rPr>
        <w:t>税务状态异常或</w:t>
      </w:r>
      <w:r>
        <w:rPr>
          <w:rFonts w:hint="eastAsia" w:ascii="仿宋_GB2312" w:hAnsi="仿宋_GB2312" w:eastAsia="仿宋_GB2312" w:cs="仿宋_GB2312"/>
          <w:color w:val="auto"/>
          <w:sz w:val="30"/>
          <w:szCs w:val="30"/>
        </w:rPr>
        <w:t>已连续</w:t>
      </w:r>
      <w:r>
        <w:rPr>
          <w:rFonts w:hint="eastAsia" w:ascii="仿宋_GB2312" w:hAnsi="仿宋_GB2312" w:eastAsia="仿宋_GB2312" w:cs="仿宋_GB2312"/>
          <w:color w:val="auto"/>
          <w:sz w:val="30"/>
          <w:szCs w:val="30"/>
          <w:lang w:eastAsia="zh-CN"/>
        </w:rPr>
        <w:t>一</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eastAsia="zh-CN"/>
        </w:rPr>
        <w:t>以上</w:t>
      </w:r>
      <w:r>
        <w:rPr>
          <w:rFonts w:hint="eastAsia" w:ascii="仿宋_GB2312" w:hAnsi="仿宋_GB2312" w:eastAsia="仿宋_GB2312" w:cs="仿宋_GB2312"/>
          <w:color w:val="auto"/>
          <w:sz w:val="30"/>
          <w:szCs w:val="30"/>
        </w:rPr>
        <w:t>未向税务部门进行纳税申报的事实。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4．浙江省企业信用综合监管系统导出《</w:t>
      </w:r>
      <w:r>
        <w:rPr>
          <w:rFonts w:hint="eastAsia" w:ascii="仿宋_GB2312" w:hAnsi="仿宋_GB2312" w:eastAsia="仿宋_GB2312" w:cs="仿宋_GB2312"/>
          <w:color w:val="auto"/>
          <w:sz w:val="30"/>
          <w:szCs w:val="30"/>
          <w:lang w:val="en-US" w:eastAsia="zh-CN"/>
        </w:rPr>
        <w:t>2020</w:t>
      </w:r>
      <w:r>
        <w:rPr>
          <w:rFonts w:hint="eastAsia" w:ascii="仿宋_GB2312" w:hAnsi="仿宋_GB2312" w:eastAsia="仿宋_GB2312" w:cs="仿宋_GB2312"/>
          <w:color w:val="auto"/>
          <w:sz w:val="30"/>
          <w:szCs w:val="30"/>
        </w:rPr>
        <w:t>、</w:t>
      </w:r>
      <w:r>
        <w:rPr>
          <w:rFonts w:hint="eastAsia" w:ascii="仿宋_GB2312" w:hAnsi="仿宋_GB2312" w:eastAsia="仿宋_GB2312" w:cs="仿宋_GB2312"/>
          <w:color w:val="auto"/>
          <w:sz w:val="30"/>
          <w:szCs w:val="30"/>
          <w:lang w:val="en-US" w:eastAsia="zh-CN"/>
        </w:rPr>
        <w:t>2021两个</w:t>
      </w:r>
      <w:r>
        <w:rPr>
          <w:rFonts w:hint="eastAsia" w:ascii="仿宋_GB2312" w:hAnsi="仿宋_GB2312" w:eastAsia="仿宋_GB2312" w:cs="仿宋_GB2312"/>
          <w:color w:val="auto"/>
          <w:sz w:val="30"/>
          <w:szCs w:val="30"/>
        </w:rPr>
        <w:t>年度未年报名单查询情况》（202</w:t>
      </w:r>
      <w:r>
        <w:rPr>
          <w:rFonts w:hint="eastAsia" w:ascii="仿宋_GB2312" w:hAnsi="仿宋_GB2312" w:eastAsia="仿宋_GB2312" w:cs="仿宋_GB2312"/>
          <w:color w:val="auto"/>
          <w:sz w:val="30"/>
          <w:szCs w:val="30"/>
          <w:lang w:val="en-US" w:eastAsia="zh-CN"/>
        </w:rPr>
        <w:t>2</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5</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8</w:t>
      </w:r>
      <w:r>
        <w:rPr>
          <w:rFonts w:hint="eastAsia" w:ascii="仿宋_GB2312" w:hAnsi="仿宋_GB2312" w:eastAsia="仿宋_GB2312" w:cs="仿宋_GB2312"/>
          <w:color w:val="auto"/>
          <w:sz w:val="30"/>
          <w:szCs w:val="30"/>
        </w:rPr>
        <w:t>日），证明当事人至调查终结仍未报送20</w:t>
      </w:r>
      <w:r>
        <w:rPr>
          <w:rFonts w:hint="eastAsia" w:ascii="仿宋_GB2312" w:hAnsi="仿宋_GB2312" w:eastAsia="仿宋_GB2312" w:cs="仿宋_GB2312"/>
          <w:color w:val="auto"/>
          <w:sz w:val="30"/>
          <w:szCs w:val="30"/>
          <w:lang w:val="en-US" w:eastAsia="zh-CN"/>
        </w:rPr>
        <w:t>20</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2021</w:t>
      </w:r>
      <w:r>
        <w:rPr>
          <w:rFonts w:hint="eastAsia" w:ascii="仿宋_GB2312" w:hAnsi="仿宋_GB2312" w:eastAsia="仿宋_GB2312" w:cs="仿宋_GB2312"/>
          <w:color w:val="auto"/>
          <w:sz w:val="30"/>
          <w:szCs w:val="30"/>
        </w:rPr>
        <w:t>年度报告的事实。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5．《温州市市场监督管理局清理长期停业未经营企业公告》，证明本局在立案前已进行催告提示的事实。</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因以其它法定方式无法送达，本局于</w:t>
      </w:r>
      <w:r>
        <w:rPr>
          <w:rFonts w:hint="eastAsia" w:ascii="仿宋_GB2312" w:hAnsi="仿宋_GB2312" w:eastAsia="仿宋_GB2312" w:cs="仿宋_GB2312"/>
          <w:color w:val="auto"/>
          <w:sz w:val="30"/>
          <w:szCs w:val="30"/>
          <w:lang w:val="en-US" w:eastAsia="zh-CN"/>
        </w:rPr>
        <w:t>2023</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月</w:t>
      </w:r>
      <w:r>
        <w:rPr>
          <w:rFonts w:hint="eastAsia" w:ascii="仿宋_GB2312" w:hAnsi="仿宋_GB2312" w:eastAsia="仿宋_GB2312" w:cs="仿宋_GB2312"/>
          <w:color w:val="auto"/>
          <w:sz w:val="30"/>
          <w:szCs w:val="30"/>
          <w:lang w:val="en-US" w:eastAsia="zh-CN"/>
        </w:rPr>
        <w:t>12</w:t>
      </w:r>
      <w:r>
        <w:rPr>
          <w:rFonts w:hint="eastAsia" w:ascii="仿宋_GB2312" w:hAnsi="仿宋_GB2312" w:eastAsia="仿宋_GB2312" w:cs="仿宋_GB2312"/>
          <w:color w:val="auto"/>
          <w:sz w:val="30"/>
          <w:szCs w:val="30"/>
        </w:rPr>
        <w:t>日在</w:t>
      </w:r>
      <w:r>
        <w:rPr>
          <w:rFonts w:hint="eastAsia" w:ascii="仿宋_GB2312" w:hAnsi="仿宋_GB2312" w:eastAsia="仿宋_GB2312" w:cs="仿宋_GB2312"/>
          <w:color w:val="auto"/>
          <w:sz w:val="30"/>
          <w:szCs w:val="30"/>
        </w:rPr>
        <w:fldChar w:fldCharType="begin"/>
      </w:r>
      <w:r>
        <w:rPr>
          <w:rFonts w:hint="eastAsia" w:ascii="仿宋_GB2312" w:hAnsi="仿宋_GB2312" w:eastAsia="仿宋_GB2312" w:cs="仿宋_GB2312"/>
          <w:color w:val="auto"/>
          <w:sz w:val="30"/>
          <w:szCs w:val="30"/>
        </w:rPr>
        <w:instrText xml:space="preserve"> HYPERLINK "http://www.ruian.gov.cn/col/col1357260/index.html" </w:instrText>
      </w:r>
      <w:r>
        <w:rPr>
          <w:rFonts w:hint="eastAsia" w:ascii="仿宋_GB2312" w:hAnsi="仿宋_GB2312" w:eastAsia="仿宋_GB2312" w:cs="仿宋_GB2312"/>
          <w:color w:val="auto"/>
          <w:sz w:val="30"/>
          <w:szCs w:val="30"/>
        </w:rPr>
        <w:fldChar w:fldCharType="separate"/>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市市场监督管理局</w:t>
      </w:r>
      <w:r>
        <w:rPr>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color w:val="auto"/>
          <w:sz w:val="30"/>
          <w:szCs w:val="30"/>
        </w:rPr>
        <w:t>门户网站（网址：http://wzmsa.wenzhou.gov.cn/）及国家企业信用信息公示系统（浙江）（网址：http://zj.gsxt.gov.cn/）发布《</w:t>
      </w:r>
      <w:r>
        <w:rPr>
          <w:rFonts w:hint="eastAsia" w:ascii="仿宋_GB2312" w:hAnsi="仿宋_GB2312" w:eastAsia="仿宋_GB2312" w:cs="仿宋_GB2312"/>
          <w:color w:val="auto"/>
          <w:sz w:val="30"/>
          <w:szCs w:val="30"/>
          <w:lang w:eastAsia="zh-CN"/>
        </w:rPr>
        <w:t>温州市</w:t>
      </w:r>
      <w:r>
        <w:rPr>
          <w:rFonts w:hint="eastAsia" w:ascii="仿宋_GB2312" w:hAnsi="仿宋_GB2312" w:eastAsia="仿宋_GB2312" w:cs="仿宋_GB2312"/>
          <w:color w:val="auto"/>
          <w:sz w:val="30"/>
          <w:szCs w:val="30"/>
        </w:rPr>
        <w:t>市市场监督管理局《行政处罚听证告知书》送达公告》，告知当事人本局拟作出行政处罚决定的事实、理由、依据、内容以及当事人依法享有的陈述权、申辩权和要求举行听证的权利。当事人在法定期限内未提出陈述、申辩或要求举行听证。</w:t>
      </w:r>
    </w:p>
    <w:p>
      <w:pPr>
        <w:pStyle w:val="2"/>
        <w:keepNext w:val="0"/>
        <w:keepLines w:val="0"/>
        <w:pageBreakBefore w:val="0"/>
        <w:widowControl w:val="0"/>
        <w:tabs>
          <w:tab w:val="left" w:pos="3872"/>
          <w:tab w:val="left" w:pos="4280"/>
          <w:tab w:val="left" w:pos="5644"/>
        </w:tabs>
        <w:kinsoku/>
        <w:wordWrap/>
        <w:overflowPunct/>
        <w:topLinePunct w:val="0"/>
        <w:autoSpaceDE/>
        <w:autoSpaceDN/>
        <w:bidi w:val="0"/>
        <w:adjustRightInd/>
        <w:snapToGrid/>
        <w:spacing w:line="540" w:lineRule="exact"/>
        <w:ind w:left="120" w:right="118" w:firstLine="600" w:firstLineChars="200"/>
        <w:textAlignment w:val="auto"/>
        <w:rPr>
          <w:rFonts w:hint="eastAsia" w:ascii="仿宋_GB2312" w:hAnsi="仿宋_GB2312" w:eastAsia="仿宋_GB2312" w:cs="仿宋_GB2312"/>
          <w:color w:val="auto"/>
          <w:kern w:val="2"/>
          <w:sz w:val="30"/>
          <w:szCs w:val="30"/>
          <w:lang w:val="en-US" w:eastAsia="zh-CN" w:bidi="ar-SA"/>
        </w:rPr>
      </w:pPr>
      <w:r>
        <w:rPr>
          <w:rFonts w:hint="eastAsia" w:ascii="仿宋_GB2312" w:hAnsi="仿宋_GB2312" w:eastAsia="仿宋_GB2312" w:cs="仿宋_GB2312"/>
          <w:color w:val="auto"/>
          <w:kern w:val="2"/>
          <w:sz w:val="30"/>
          <w:szCs w:val="30"/>
          <w:lang w:val="en-US" w:eastAsia="zh-CN" w:bidi="ar-SA"/>
        </w:rPr>
        <w:t>当事人连续两年未在国家企业信用信息公示系统报送并公示其年度报告，在案发时没有在登记住所（营业场所）从事经营活动，并且相关人员无法联系或通过电话联系相关人员确认已经超过六个月以上一直停业未经营，这种状态显现出当事人可能已经自行停业或者住所（经营场所）和人员发生变更。结合当事人停业未向税务机关进行纳税申报连续超一年的事实，说明地址和人员发生重大变更的可能性排除，进而证明当事人的经营状态已经处于自行停业的状态，并且时间达六个月以上。</w:t>
      </w:r>
    </w:p>
    <w:p>
      <w:pPr>
        <w:pStyle w:val="2"/>
        <w:keepNext w:val="0"/>
        <w:keepLines w:val="0"/>
        <w:pageBreakBefore w:val="0"/>
        <w:widowControl w:val="0"/>
        <w:tabs>
          <w:tab w:val="left" w:pos="3872"/>
          <w:tab w:val="left" w:pos="4280"/>
          <w:tab w:val="left" w:pos="5644"/>
        </w:tabs>
        <w:kinsoku/>
        <w:wordWrap/>
        <w:overflowPunct/>
        <w:topLinePunct w:val="0"/>
        <w:autoSpaceDE/>
        <w:autoSpaceDN/>
        <w:bidi w:val="0"/>
        <w:adjustRightInd/>
        <w:snapToGrid/>
        <w:spacing w:line="540" w:lineRule="exact"/>
        <w:ind w:left="120" w:right="118"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auto"/>
          <w:kern w:val="2"/>
          <w:sz w:val="30"/>
          <w:szCs w:val="30"/>
          <w:lang w:val="en-US" w:eastAsia="zh-CN" w:bidi="ar-SA"/>
        </w:rPr>
        <w:t>当事人的行为构成《中华人民共和国公司法》第二百一十一条第一款“公司登记成立后无正当理由超过六个月未开业的，或者开业后自行停业连续六个月以上的，可以由公司登记机关吊销营业执照”的情形。</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现根据《中华人民共和国公司法》第二百一十一条第一款之规定，决定吊销当事人的营业执照。</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你单位如对本决定不服，可以在收到本决定之日起六十日内向</w:t>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市人民政府申请行政复议；也可以在</w:t>
      </w:r>
      <w:r>
        <w:rPr>
          <w:rFonts w:hint="eastAsia" w:ascii="仿宋_GB2312" w:hAnsi="仿宋_GB2312" w:eastAsia="仿宋_GB2312" w:cs="仿宋_GB2312"/>
          <w:color w:val="auto"/>
          <w:sz w:val="30"/>
          <w:szCs w:val="30"/>
          <w:lang w:eastAsia="zh-CN"/>
        </w:rPr>
        <w:t>六个月</w:t>
      </w:r>
      <w:r>
        <w:rPr>
          <w:rFonts w:hint="eastAsia" w:ascii="仿宋_GB2312" w:hAnsi="仿宋_GB2312" w:eastAsia="仿宋_GB2312" w:cs="仿宋_GB2312"/>
          <w:color w:val="auto"/>
          <w:sz w:val="30"/>
          <w:szCs w:val="30"/>
        </w:rPr>
        <w:t>内直接向</w:t>
      </w:r>
      <w:r>
        <w:rPr>
          <w:rFonts w:hint="eastAsia" w:ascii="仿宋_GB2312" w:hAnsi="仿宋_GB2312" w:eastAsia="仿宋_GB2312" w:cs="仿宋_GB2312"/>
          <w:color w:val="auto"/>
          <w:sz w:val="30"/>
          <w:szCs w:val="30"/>
          <w:lang w:eastAsia="zh-CN"/>
        </w:rPr>
        <w:t>温州</w:t>
      </w:r>
      <w:r>
        <w:rPr>
          <w:rFonts w:hint="eastAsia" w:ascii="仿宋_GB2312" w:hAnsi="仿宋_GB2312" w:eastAsia="仿宋_GB2312" w:cs="仿宋_GB2312"/>
          <w:color w:val="auto"/>
          <w:sz w:val="30"/>
          <w:szCs w:val="30"/>
        </w:rPr>
        <w:t>市</w:t>
      </w:r>
      <w:r>
        <w:rPr>
          <w:rFonts w:hint="eastAsia" w:ascii="仿宋_GB2312" w:hAnsi="仿宋_GB2312" w:eastAsia="仿宋_GB2312" w:cs="仿宋_GB2312"/>
          <w:color w:val="auto"/>
          <w:sz w:val="30"/>
          <w:szCs w:val="30"/>
          <w:lang w:eastAsia="zh-CN"/>
        </w:rPr>
        <w:t>鹿城区</w:t>
      </w:r>
      <w:r>
        <w:rPr>
          <w:rFonts w:hint="eastAsia" w:ascii="仿宋_GB2312" w:hAnsi="仿宋_GB2312" w:eastAsia="仿宋_GB2312" w:cs="仿宋_GB2312"/>
          <w:color w:val="auto"/>
          <w:sz w:val="30"/>
          <w:szCs w:val="30"/>
        </w:rPr>
        <w:t>人民法院</w:t>
      </w:r>
      <w:r>
        <w:rPr>
          <w:rFonts w:hint="eastAsia" w:ascii="仿宋_GB2312" w:hAnsi="仿宋_GB2312" w:eastAsia="仿宋_GB2312" w:cs="仿宋_GB2312"/>
          <w:color w:val="auto"/>
          <w:sz w:val="30"/>
          <w:szCs w:val="30"/>
          <w:lang w:eastAsia="zh-CN"/>
        </w:rPr>
        <w:t>或异地交叉管辖的人民法院</w:t>
      </w:r>
      <w:r>
        <w:rPr>
          <w:rFonts w:hint="eastAsia" w:ascii="仿宋_GB2312" w:hAnsi="仿宋_GB2312" w:eastAsia="仿宋_GB2312" w:cs="仿宋_GB2312"/>
          <w:color w:val="auto"/>
          <w:sz w:val="30"/>
          <w:szCs w:val="30"/>
        </w:rPr>
        <w:t>提起行政诉讼。当事人对行政处罚决定不服申请行政复议或者提起行政诉讼的，行政处罚不停止执行。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（市场监督管理部门将依法向社会公示本行政处罚决定信息）</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温州市市场监督管理局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 xml:space="preserve">                                   2023年5月8日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w:t>
      </w:r>
    </w:p>
    <w:p>
      <w:pPr>
        <w:rPr>
          <w:rFonts w:hint="eastAsia" w:ascii="仿宋" w:hAnsi="仿宋" w:eastAsia="仿宋" w:cs="仿宋"/>
          <w:sz w:val="28"/>
          <w:szCs w:val="28"/>
          <w:lang w:val="en-US" w:eastAsia="zh-CN"/>
        </w:rPr>
      </w:pPr>
      <w:bookmarkStart w:id="0" w:name="_GoBack"/>
      <w:bookmarkEnd w:id="0"/>
      <w:r>
        <w:rPr>
          <w:rFonts w:hint="eastAsia" w:ascii="仿宋" w:hAnsi="仿宋" w:eastAsia="仿宋" w:cs="仿宋"/>
          <w:sz w:val="28"/>
          <w:szCs w:val="28"/>
          <w:lang w:val="en-US" w:eastAsia="zh-CN"/>
        </w:rPr>
        <w:t>附件：127家吊销企业清单</w:t>
      </w:r>
    </w:p>
    <w:tbl>
      <w:tblPr>
        <w:tblStyle w:val="5"/>
        <w:tblW w:w="9400" w:type="dxa"/>
        <w:jc w:val="center"/>
        <w:shd w:val="clear" w:color="auto" w:fill="auto"/>
        <w:tblLayout w:type="fixed"/>
        <w:tblCellMar>
          <w:top w:w="0" w:type="dxa"/>
          <w:left w:w="0" w:type="dxa"/>
          <w:bottom w:w="0" w:type="dxa"/>
          <w:right w:w="0" w:type="dxa"/>
        </w:tblCellMar>
      </w:tblPr>
      <w:tblGrid>
        <w:gridCol w:w="379"/>
        <w:gridCol w:w="1710"/>
        <w:gridCol w:w="2061"/>
        <w:gridCol w:w="1020"/>
        <w:gridCol w:w="1270"/>
        <w:gridCol w:w="2960"/>
      </w:tblGrid>
      <w:tr>
        <w:tblPrEx>
          <w:shd w:val="clear" w:color="auto" w:fill="auto"/>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序号</w:t>
            </w:r>
          </w:p>
        </w:tc>
        <w:tc>
          <w:tcPr>
            <w:tcW w:w="17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统一代码/注册号</w:t>
            </w:r>
          </w:p>
        </w:tc>
        <w:tc>
          <w:tcPr>
            <w:tcW w:w="20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企业名称</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法定代表人/负责人</w:t>
            </w:r>
          </w:p>
        </w:tc>
        <w:tc>
          <w:tcPr>
            <w:tcW w:w="12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rPr>
            </w:pPr>
            <w:r>
              <w:rPr>
                <w:rFonts w:hint="eastAsia" w:ascii="仿宋" w:hAnsi="仿宋" w:eastAsia="仿宋" w:cs="仿宋"/>
                <w:b/>
                <w:i w:val="0"/>
                <w:color w:val="000000"/>
                <w:kern w:val="0"/>
                <w:sz w:val="18"/>
                <w:szCs w:val="18"/>
                <w:u w:val="none"/>
                <w:lang w:val="en-US" w:eastAsia="zh-CN" w:bidi="ar"/>
              </w:rPr>
              <w:t>成立时间</w:t>
            </w:r>
          </w:p>
        </w:tc>
        <w:tc>
          <w:tcPr>
            <w:tcW w:w="2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仿宋" w:hAnsi="仿宋" w:eastAsia="仿宋" w:cs="仿宋"/>
                <w:b/>
                <w:i w:val="0"/>
                <w:color w:val="000000"/>
                <w:sz w:val="18"/>
                <w:szCs w:val="18"/>
                <w:u w:val="none"/>
                <w:lang w:eastAsia="zh-CN"/>
              </w:rPr>
            </w:pPr>
            <w:r>
              <w:rPr>
                <w:rFonts w:hint="eastAsia" w:ascii="仿宋" w:hAnsi="仿宋" w:eastAsia="仿宋" w:cs="仿宋"/>
                <w:b/>
                <w:i w:val="0"/>
                <w:color w:val="000000"/>
                <w:sz w:val="18"/>
                <w:szCs w:val="18"/>
                <w:u w:val="none"/>
                <w:lang w:eastAsia="zh-CN"/>
              </w:rPr>
              <w:t>住所地</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91330300MA2CQE7KX6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浙江时有实业有限公司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项石有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2018-07-09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浙江省温州市鹿城区火车站新都大厦909室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91330300MA2CQE1U3U</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浙江石富实业有限公司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王长勋</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2018-07-09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浙江省温州市鹿城区南浦住宅区柳园3幢108号第一层前半间</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91330300MA2866Y97T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温州龙康纺织品有限公司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赵新阳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2016-11-03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温州市鹿城区火车站新都大厦935室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91330300MA285QWN8A</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温州市车融宝实业有限公司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蒯晓萍</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2016-06-16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浙江省温州市鹿城区南汇街道锦绣路下吕浦锦园1幢2001室东首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91330300MA285JBN55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温州云极投资管理有限公司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陆浩峰</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2016-04-18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浙江省温州市鹿城区车站大道577号财富中心2105室东首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91330300MA285GGQ3Y</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温州创光投资管理有限公司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易根发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2016-04-05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温州市车站大道2号华盟商务广场3711室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91330300MA285E8P9L</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温州亘瑞投资管理有限公司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陈洪湖</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2016-03-17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温州市车站大道2号华盟商务广场3307室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91330300MA285E4096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温州富路经济信息咨询有限公司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殷建建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2016-03-15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浙江省温州市车站大道238号恒隆商务楼701室东首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91330300MA285BMR6H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浙江捷易好信息科技有限公司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倪亦胆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2016-02-19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温州市鹿城区温州大道站场3号地块金州大厦2504-5号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91330300MA285B3P9J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浙江洁雅毛巾有限公司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倪亦胆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2016-02-02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温州市鹿城区温州大道站场3号地块金州大厦2504-3</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91330300MA2859KN5H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浙江悦购坚果食品有限公司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倪亦胆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2016-01-15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温州市鹿城区温州大道站场3号地块金州大厦2504-1</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91330300MA2859KM7N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浙江柔雅纸巾有限公司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倪亦胆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2016-01-15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温州市鹿城区温州大道站场3号地块金州大厦2504-2</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91330300MA2858NP8M</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浙江天域汽车贸易有限公司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倪亦胆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2016-01-07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温州市鹿城区温州大道站场3号地块金洲大厦2504室北首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91330300MA2858D26N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浙江金新智能科技有限公司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黄兆金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2016-01-04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温州市车站大道交行广场1幢1304室东首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91330300MA2857MJXL</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温州东东满国际贸易有限公司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梁道勇</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2015-12-24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温州市鹿城区火车站新都大厦625室（南首）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91330300MA2857BB47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温州瞬润实业有限公司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李俊杰</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2015-12-24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温州市车站大道577号财富中心905室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91330300MA2855U93E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浙江享购便利店有限公司温州鹿城第一分公司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倪亦胆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2015-12-07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温州鹿城区站前东小区新大陆A02号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91330300MA2854NY07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温州豪益贸易有限公司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汤艳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2015-11-20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温州市车站大道2号华盟商务广场1904室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91330300MA2853MDXJ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温州聚瑞宝资产管理有限公司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洪文辉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2015-11-13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温州市火车站新都大厦532室南首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91330300MA2853353K</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浙江享购便利店有限公司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倪亦胆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2015-11-03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温州市温州大道站场3号地块金州大厦2504室西首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91330300799647920K</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温州紫凌奥东进出口有限公司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胡黎亚</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2007-03-29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温州市车站大道577号财富中心1803室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913303007985581171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温州市华特利典当有限责任公司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郑飞云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2007-01-25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温州市鹿城区汤家桥路大自然家园3、4、5幢110室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91330300797609170E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温州市中投融资担保有限公司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郭炳钞</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2006-12-26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温州市市府路新益大厦1幢1602室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913303007943708033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温州市东方红汽车租赁有限公司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黄妙聪</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2006-10-13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温州市火车站站前红太阳宾馆内</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9133030078967364XN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温州市荣信金属回收有限公司第六十四经营部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陈金海</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2006-05-15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梧埏镇上田村梅宅</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91330300789673412L</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温州市荣信金属回收有限公司第五十九经营部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陈金忠</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2006-05-15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温州市鹿城区上田村新建路</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913303007793536264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温州好村庄集团有限公司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金国华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2005-08-16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温州市新城大道中兴大厦A幢1303室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913303007772454615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温州市荣信金属回收有限公司第二十九经营部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张宝银</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2005-06-09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温州市鹿城区锦江路农贸菜场西6号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29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91330300777237883T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温州市马联轻工制品有限公司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陈仲华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2005-07-13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温州市车站大道云锦大厦A幢1701室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91330300775721604P</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温州市荣信金属回收有限公司第十经营部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韩永馀</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2005-04-12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温州市新城区增新村1幢102室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913303007719188993</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温州鑫昌国际货运代理有限公司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沈益禹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2005-03-08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温州市车站大道万顺大厦A702室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91330300761321183B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温州人和经济发展有限公司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郑永枢</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2004-04-22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温州市车站大道诚信商厦3幢2301室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91330300760182628B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温州拓展贸易有限公司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吕林</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2004-03-26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温州市汤家桥路大自然家园4幢605室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91330300745808581G</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温州市宏恩纸业有限公司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孙安锡</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2002-12-10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温州市市府路新益大厦1幢1602室A间</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91330300745061924H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北京惠航国际货运代理有限责任公司温州分公司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高常淼</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2002-11-11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温州市车站大道万顺大厦A幢1102室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91330300743493205E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温州市农夫印务有限公司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胡哲</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2002-10-11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温州市横渎南路55号-2</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91330300742942144J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温州市天鹤数码喷绘有限公司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朱人松</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2002-09-13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温州市站东路前网新村1幢106室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913303007384429055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温州市西雅图装饰工程有限公司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林舒</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2002-05-08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温州市绵绣路南浦住宅区教育小区3幢109室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39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913303007200060720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温州好村庄农业开发有限公司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金国华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1999-12-30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温州市新城大道中兴大厦A幢1302室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91330300716132834F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温州赛尼机电有限公司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来国顺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1999-06-23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温州市惠民路职业中专街面房（从南向北第十一间）</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91330300704324994Q</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温州市今日电脑技术有限公司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孙勇</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1998-09-11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温州市划龙桥路天雄大厦1904室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913303006952624870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浙江琥珀经贸有限公司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刘小剑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2009-10-12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温州市车站大道京龙大厦1、2幢一层5号—2</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91330300692372656W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温州中基控股有限公司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虞世聪</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2009-07-27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温州市鹿城区市府路新益大厦1幢2001室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91330300684501024K</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温州海江贸易有限公司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林艳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2009-01-08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温州市车站大道2号华盟商务广场1509号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91330300679578326G</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温州创凯贸易有限公司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2008-09-05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温州市车站大道2号华盟商务广场1510室北首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913303006772155139</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温州市忆沃进出口有限公司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王晓红</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2008-07-01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浙江省温州市车站大道2号华盟商务广场1606室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913303006683456821</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温州市华好发展有限公司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林建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2007-11-07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温州市新益大厦A幢1101室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91330300665158101Y</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温州市荣信金属回收有限公司建设经营部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刘建设</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2007-05-16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温州市鹿城区划龙桥村后路93号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49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91330300598540991U</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浙江盛鼎贵金属经营有限公司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潘泽</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2012-06-28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温州市新城大道中通大厦10B室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91330300597222422C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温州市农家一村投资发展有限公司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钟余村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2012-05-30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温州市车站大道2号华盟商务广场3411室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913303005957599122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温州聚龙资产管理有限公司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刘海军</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2012-05-03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温州市车站大道时代商住广场南幢805室-C3</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913303005943593270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温州源点实业有限公司鹿城分公司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连小聪</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2012-03-26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浙江省温州市车站大道泰安大厦C幢501室西首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91330300589005399Y</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温州市美福餐饮有限公司京龙分店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陈继乐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2011-12-16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浙江省温州市鹿城区车站大道京龙大厦1、2幢一层3号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9133030058626036XN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温州稳达贸易有限公司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李义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2011-11-14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浙江省温州市新城大道发展大厦2503室西首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91330300583572456F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天津国泰金行贵金属经营有限公司温州分公司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喻继学</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2011-09-26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浙江省温州市车站大道2号华盟商务广场2308室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91330300581698872W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温州政旭贸易有限公司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邹垟明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2011-09-02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温州市鹿城区车站大道下吕浦锦园2幢1602室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913303005816912917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温州恒实贸易有限公司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黄春满</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2011-08-23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浙江省温州市新城大道发展大厦2503室东首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91330300572932911B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温州市美福餐饮有限公司下吕浦分店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陈继乐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2011-04-06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温州市鹿城区温迪路186号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59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91330300572919944T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温州市美福餐饮有限公司王子花苑分店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陈继乐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2011-04-02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温州市鹿城区双龙路291号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91330300569398113P</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温州市元鸿投资有限公司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刘卓</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2011-02-25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温州市万源路华泰大厦1幢903室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91330300568193247D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温州市普乐汽车销售有限公司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周群</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2011-01-24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温州市汤家桥路大自然家园3、4、5幢110室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91330300568191823J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温州市九德实业有限公司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苏荫省</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2011-01-24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温州市车站大道577号财富中心602室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91330300566962858D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浙江多伦贸易有限公司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薛晓阳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2010-12-17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温州市汤家桥路大自然家园2幢2305室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91330300565899199X</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温州宏久国际贸易有限公司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李庆成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2010-12-10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温州市鹿城区市府路新益大厦1幢101室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91330300563346873B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温州市欧信典当有限责任公司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沈彩琴</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2010-10-27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温州市车站大道献华商厦南幢101-102号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91330300558649247W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温州吴昊贸易有限公司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张敏捷</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2010-07-23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温州市市府路新益大厦1幢501室-2</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91330300558622503B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温州鼎铭国际贸易有限公司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罗卫星</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2010-07-12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温州市车站大道信合大厦B幢1803室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91330300556167690T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温州科诺华国际贸易发展有限公司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张延照</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2010-05-26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温州市车站大道高联大厦15层B室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69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91330300554799280U</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温州玛高国际贸易有限公司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周群</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2010-05-19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温州市车站大道华盟商务广场2405室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91330300554767967H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温州冠富置业有限公司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叶少华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2010-05-05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温州市车站大道天和大厦二层1号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91330300350195207D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浙江瓯越建设投资有限公司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杨选平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2015-07-27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温州市鹿城区温州大道铁道大厦1103室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913303003501658254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浙江鑫矗能源环保科技有限公司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高芳柳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2015-07-16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温州市车站大道龙华大楼B幢一层109室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91330300350148208F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温州惠鑫贸易有限公司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黄峰</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2015-08-21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温州市鹿城区南浦住宅区安富1幢112号南首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91330300336998935D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江苏三汇融资租赁有限公司温州分公司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赵海林</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2015-04-22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浙江省温州市鹿城区宏泰大厦1幢504幢西首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91330300336985990N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温州太奇网络科技有限公司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余文强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2015-04-16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温州市车站大道瑞锦公寓1-2幢104号-2</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913303003299217370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温州海强纺织有限公司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轩伟</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2015-01-28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温州市鹿城区南浦住宅区安富4幢201室-1</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913303003075819975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温州励远实业有限公司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崔远旦</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2014-05-26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温州火车站前东小区国光大厦主楼809室（北首）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913303003073916914</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埃仑浩宇（上海）投资咨询有限公司温州分公司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游勇</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2014-06-25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浙江省温州市车站大道577号财富中心705室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79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91330300098507394X</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温州裕华非融资性担保有限公司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徐定松</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2014-04-30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浙江省温州市温州大道上田村张宅（上田村大楼二楼东首）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91330300096098398X</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浙江爱生活电子商务有限公司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韩飞跃</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2014-04-02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温州市锦绣路瑞康商务楼1幢501室（南首）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913303000952293338</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温州易付信息科技有限公司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王美花</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2014-03-20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浙江省温州市鹿城区黎明中路东方花苑A、B幢一层5-14号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91330300074029236C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温州铖丰进出口贸易有限公司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王坚辉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2013-07-17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温州市鹿城区锦绣路瑞康商务楼1幢904室-2</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91330300072872625B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温州展利投资管理有限公司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高俊荣</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2013-07-04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温州市新城大道发展大厦803室-B</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91330300069215982A</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温州市汇通市场管理服务有限公司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叶红</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2013-05-22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温州市车站大道1号温州颐高数码广场205室B73号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91330300063154349R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浙江紫莲花投资管理有限公司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邱晓莲</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2013-02-27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温州市汤家桥路大自然家园2幢3003室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91330300062008251R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海南中航航华建设工程有限公司浙江分公司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张和平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2013-01-23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温州市鹿城区温州大道铁道大厦1101室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913303000583147747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金华海纳汽车租赁有限公司温州分公司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张小林</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2012-11-07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浙江省温州市鹿城区市府路丽景花苑15幢101-1室、101-3室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913303000568892406</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温州市美福餐饮有限公司车站大道分店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陈继乐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2012-11-05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温州市鹿城区车站大道金鳞花苑1幢119、120、121室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89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91330300560989822L</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温州市科城贸易有限公司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陈娇花</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2010-09-02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温州市温州大道金宇商务楼十层H座</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91330300554038529T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温州宝创贸易有限公司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余荣伦</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2010-04-20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温州市车站大道2号华盟商务广场3503室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913303000605526595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浙江诚泽金开投资管理有限公司温州分公司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李博</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2012-12-20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温州市市府路525号恒玖大厦1304室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91330300MA299FJ50P</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浙江捷顺科技有限公司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高永义</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2017-10-30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浙江省温州市鹿城区蒲中路4号505室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91330300MA297QKN3R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温州亚马逊科技有限公司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郑朝晖</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2003-12-01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温州市新城大道星泰大厦21楼B室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91330300MA297N835F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温州新泰鞋业有限公司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曹家颿</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1993-09-11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浙江省温州市杨府山巨江东路1-8号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913303007996292045</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温州市荣信金属回收有限公司第八十八经营部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郑庆丰</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2007-03-13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温州市思芳路8号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9133030079645885X2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温州市荣信金属回收有限公司第七十一经营部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周大昆</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2006-11-06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沿河东路2号对面</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91330300796452992W</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温州市超越国际贸易有限公司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黄峰</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2006-11-27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温州市新城大道140号1001室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91330300790959565N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温州市荣信金属回收有限公司第六十七经营部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薛永富</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2006-06-19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杨府山路46号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91330300788813989E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温州君恒国际贸易有限公司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陈爱敏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2006-05-12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温州新城大道水景苑2幢504室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913303007877318427</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温州信垄进出口有限公司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张昕</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2006-04-14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温州市东游大厦第20层B室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91330300787722540F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温州市荣信金属回收有限公司第十一经营部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林朱林</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2006-03-09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温州市航标路利尔电器厂东首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91330300785689441Y</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温州市荣信金属回收有限公司第四十七经营部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凌正区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2005-12-12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温州市杨府山塗陡门东路3号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91330300782918560B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温州方兴非融资性担保有限公司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方培林</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2005-12-06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温州市鹿城区洪殿新村32幢101室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913303007793576942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温州市荣信金属回收有限公司第四十二经营部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李超根</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2005-08-04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温州市沿河东路7号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91330300779357299T</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温州市荣信金属回收有限公司第三十七经营部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夏娟丽</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2005-08-04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温州市杨府山路37号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91330300779357280X</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温州市荣信金属回收有限公司第三十九经营部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陈林</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2005-08-04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温州市杨府山路10号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913303007793572130</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温州市荣信金属回收有限公司第三十二经营部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林崇宝</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2005-06-21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温州市高田路82号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9133030077724360XJ</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温州市荣信金属回收有限公司第二十六经营部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方瑞发</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2005-06-09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温州市灰桥路4号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109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91330300751913556C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温州雅尔建筑装饰安装工程有限公司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王永敏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2003-06-30</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温州市万源路东山公寓1幢206室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91330300747714132C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温州普雷系统工程有限公司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滕弼初</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2003-03-12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温州市东游大厦6层A室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91330300746328264F</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温州汉德轿车维修有限公司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卢罕呈</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2003-01-13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温州市江滨东路1号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91330300745802294E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温州市纯明眼镜有限公司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王月明</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2002-12-06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温州市上陡门路10号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91330300699512754E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温州市赛宇贸易有限公司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张将文</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2009-12-24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温州市车站大道东游大厦502室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91330300693886448E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温州市美福餐饮有限公司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陈继乐</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2009-09-22</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温州市鹿城区黎明工业区28号三楼、五楼</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91330300684536761H</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温州汇新房地产开发有限公司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叶建欣</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2009-02-13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温州市海事路17号金可达商务楼508-512室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913303006807069032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温州共盛实业有限公司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林卫国</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2008-09-24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温州市黎明工业区6号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91330300678408982D</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温州瑞祥置业开发有限公司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陈道亮</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2008-07-25</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温州市东游路东游大厦1205室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118</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91330300665158128N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温州市荣信金属回收有限公司灰桥经营部</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黄大纳</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2007-05-28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温州市灰桥路灰桥新村1幢122室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119</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913303005835951729</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温州一生医药连锁有限公司蒲州店</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滕长生</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2011-09-21</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温州市鹿城黎明街道蒲州街345号</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120</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913303005777181642</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温州德仕堡国际贸易有限公司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陈宗池</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2011-06-27</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温州市新城大道中天大厦1001室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121</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91330300562377029K</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温州元盛不锈钢有限公司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金森东</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2010-09-19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温州市鹿城区学院东路嘉鸿花园9幢101室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122</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91330300350087142G</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康健医疗投资管理股份有限公司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贾呈斌</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2015-07-03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温州市蒲中路4号5楼502室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123</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91330300344076201N</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浙江一宏智能设备有限公司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叶宏</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2015-06-24</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温州市江滨中路115-117号万盛锦园7幢101室-1</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124</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91330300322975345C</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浙江收单宝信息科技有限公司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王美花</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2014-06-18</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温州市黎明工业区19号402室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125</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91330300320512750R</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温州纳塔利组贸易有限公司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OLGA KRUPINA</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2014-11-03</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浙江省温州市杨府山涂村新田园住宅区7组团6幢703西首</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126</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91330300063173793B</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温州优鸿网络科技有限公司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朱超</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2013-03-06</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温州市新城大道温州晚报大厦九楼905室</w:t>
            </w:r>
          </w:p>
        </w:tc>
      </w:tr>
      <w:tr>
        <w:tblPrEx>
          <w:tblCellMar>
            <w:top w:w="0" w:type="dxa"/>
            <w:left w:w="0" w:type="dxa"/>
            <w:bottom w:w="0" w:type="dxa"/>
            <w:right w:w="0" w:type="dxa"/>
          </w:tblCellMar>
        </w:tblPrEx>
        <w:trPr>
          <w:trHeight w:val="454" w:hRule="exact"/>
          <w:jc w:val="center"/>
        </w:trPr>
        <w:tc>
          <w:tcPr>
            <w:tcW w:w="3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127</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91330300MA2859RE6E</w:t>
            </w:r>
          </w:p>
        </w:tc>
        <w:tc>
          <w:tcPr>
            <w:tcW w:w="20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温州逍遥投资管理有限公司</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李贺</w:t>
            </w:r>
          </w:p>
        </w:tc>
        <w:tc>
          <w:tcPr>
            <w:tcW w:w="12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kern w:val="0"/>
                <w:sz w:val="18"/>
                <w:szCs w:val="18"/>
                <w:u w:val="none"/>
                <w:lang w:val="en-US" w:eastAsia="zh-CN" w:bidi="ar"/>
              </w:rPr>
            </w:pPr>
            <w:r>
              <w:rPr>
                <w:rFonts w:hint="eastAsia" w:ascii="宋体" w:hAnsi="宋体" w:eastAsia="宋体" w:cs="宋体"/>
                <w:i w:val="0"/>
                <w:color w:val="000000"/>
                <w:kern w:val="0"/>
                <w:sz w:val="20"/>
                <w:szCs w:val="20"/>
                <w:u w:val="none"/>
                <w:lang w:val="en-US" w:eastAsia="zh-CN" w:bidi="ar"/>
              </w:rPr>
              <w:t>2016-01-19</w:t>
            </w:r>
          </w:p>
        </w:tc>
        <w:tc>
          <w:tcPr>
            <w:tcW w:w="2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bottom"/>
              <w:rPr>
                <w:rFonts w:hint="eastAsia" w:ascii="仿宋" w:hAnsi="仿宋" w:eastAsia="仿宋" w:cs="仿宋"/>
                <w:i w:val="0"/>
                <w:color w:val="000000"/>
                <w:kern w:val="0"/>
                <w:sz w:val="18"/>
                <w:szCs w:val="18"/>
                <w:u w:val="none"/>
                <w:lang w:val="en-US" w:eastAsia="zh-CN" w:bidi="ar"/>
              </w:rPr>
            </w:pPr>
            <w:r>
              <w:rPr>
                <w:rFonts w:hint="eastAsia" w:ascii="仿宋" w:hAnsi="仿宋" w:eastAsia="仿宋" w:cs="仿宋"/>
                <w:i w:val="0"/>
                <w:color w:val="000000"/>
                <w:kern w:val="0"/>
                <w:sz w:val="18"/>
                <w:szCs w:val="18"/>
                <w:u w:val="none"/>
                <w:lang w:val="en-US" w:eastAsia="zh-CN" w:bidi="ar"/>
              </w:rPr>
              <w:t>浙江省温州市鹿城区学院东路嘉鸿花园12幢102室</w:t>
            </w:r>
          </w:p>
        </w:tc>
      </w:tr>
    </w:tbl>
    <w:p>
      <w:pPr>
        <w:rPr>
          <w:rFonts w:hint="default" w:ascii="仿宋" w:hAnsi="仿宋" w:eastAsia="仿宋" w:cs="仿宋"/>
          <w:sz w:val="30"/>
          <w:szCs w:val="30"/>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14A4"/>
    <w:rsid w:val="0B1A65C7"/>
    <w:rsid w:val="1CFD1CCF"/>
    <w:rsid w:val="1FD72ECF"/>
    <w:rsid w:val="34DE470A"/>
    <w:rsid w:val="38152621"/>
    <w:rsid w:val="44CF590C"/>
    <w:rsid w:val="4A3F8313"/>
    <w:rsid w:val="52344355"/>
    <w:rsid w:val="556F0CBE"/>
    <w:rsid w:val="5AA051CC"/>
    <w:rsid w:val="5F8A4377"/>
    <w:rsid w:val="64FC0EB0"/>
    <w:rsid w:val="65AC5E0A"/>
    <w:rsid w:val="689E65C2"/>
    <w:rsid w:val="6B7F31ED"/>
    <w:rsid w:val="6C67436E"/>
    <w:rsid w:val="7467509F"/>
    <w:rsid w:val="757EFF3A"/>
    <w:rsid w:val="75E24214"/>
    <w:rsid w:val="777A2434"/>
    <w:rsid w:val="77F7200B"/>
    <w:rsid w:val="7A00691E"/>
    <w:rsid w:val="7BEA7A75"/>
    <w:rsid w:val="7D29FFCA"/>
    <w:rsid w:val="7DFF62FC"/>
    <w:rsid w:val="7FA22485"/>
    <w:rsid w:val="7FDE312C"/>
    <w:rsid w:val="7FEB664A"/>
    <w:rsid w:val="BFFFD2DD"/>
    <w:rsid w:val="DFFAA410"/>
    <w:rsid w:val="EF1DCBA3"/>
    <w:rsid w:val="F4FE3EC5"/>
    <w:rsid w:val="FDE53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ind w:left="220"/>
    </w:pPr>
    <w:rPr>
      <w:rFonts w:ascii="宋体" w:hAnsi="宋体" w:cs="宋体"/>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qFormat/>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USER</dc:creator>
  <cp:lastModifiedBy>greatwall</cp:lastModifiedBy>
  <cp:lastPrinted>2021-05-11T01:19:00Z</cp:lastPrinted>
  <dcterms:modified xsi:type="dcterms:W3CDTF">2023-05-08T14:40:02Z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BEE30D4DC8EE49B2AB55E51B59D98558</vt:lpwstr>
  </property>
</Properties>
</file>