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仿宋"/>
          <w:b w:val="0"/>
          <w:bCs/>
          <w:i w:val="0"/>
          <w:caps w:val="0"/>
          <w:color w:val="111F2C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/>
          <w:b w:val="0"/>
          <w:bCs/>
          <w:i w:val="0"/>
          <w:caps w:val="0"/>
          <w:color w:val="111F2C"/>
          <w:spacing w:val="0"/>
          <w:w w:val="10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i w:val="0"/>
          <w:caps w:val="0"/>
          <w:color w:val="111F2C"/>
          <w:spacing w:val="0"/>
          <w:w w:val="100"/>
          <w:sz w:val="44"/>
          <w:szCs w:val="44"/>
          <w:shd w:val="clear" w:color="auto" w:fill="FFFFFF"/>
        </w:rPr>
      </w:pPr>
      <w:r>
        <w:rPr>
          <w:rFonts w:hint="eastAsia"/>
          <w:b/>
          <w:i w:val="0"/>
          <w:caps w:val="0"/>
          <w:color w:val="111F2C"/>
          <w:spacing w:val="0"/>
          <w:w w:val="100"/>
          <w:sz w:val="44"/>
          <w:szCs w:val="44"/>
          <w:shd w:val="clear" w:color="auto" w:fill="FFFFFF"/>
          <w:lang w:val="en-US" w:eastAsia="zh-CN"/>
        </w:rPr>
        <w:t>温州</w:t>
      </w:r>
      <w:r>
        <w:rPr>
          <w:rFonts w:hint="eastAsia"/>
          <w:b/>
          <w:i w:val="0"/>
          <w:caps w:val="0"/>
          <w:color w:val="111F2C"/>
          <w:spacing w:val="0"/>
          <w:w w:val="100"/>
          <w:sz w:val="44"/>
          <w:szCs w:val="44"/>
          <w:shd w:val="clear" w:color="auto" w:fill="FFFFFF"/>
          <w:lang w:eastAsia="zh-CN"/>
        </w:rPr>
        <w:t>市区</w:t>
      </w:r>
      <w:r>
        <w:rPr>
          <w:rFonts w:hint="eastAsia"/>
          <w:b/>
          <w:i w:val="0"/>
          <w:caps w:val="0"/>
          <w:color w:val="111F2C"/>
          <w:spacing w:val="0"/>
          <w:w w:val="100"/>
          <w:sz w:val="44"/>
          <w:szCs w:val="44"/>
          <w:shd w:val="clear" w:color="auto" w:fill="FFFFFF"/>
        </w:rPr>
        <w:t>美丽</w:t>
      </w:r>
      <w:r>
        <w:rPr>
          <w:rFonts w:hint="eastAsia"/>
          <w:b/>
          <w:i w:val="0"/>
          <w:caps w:val="0"/>
          <w:color w:val="111F2C"/>
          <w:spacing w:val="0"/>
          <w:w w:val="100"/>
          <w:sz w:val="44"/>
          <w:szCs w:val="44"/>
          <w:shd w:val="clear" w:color="auto" w:fill="FFFFFF"/>
          <w:lang w:eastAsia="zh-CN"/>
        </w:rPr>
        <w:t>农贸</w:t>
      </w:r>
      <w:r>
        <w:rPr>
          <w:rFonts w:hint="eastAsia"/>
          <w:b/>
          <w:i w:val="0"/>
          <w:caps w:val="0"/>
          <w:color w:val="111F2C"/>
          <w:spacing w:val="0"/>
          <w:w w:val="100"/>
          <w:sz w:val="44"/>
          <w:szCs w:val="44"/>
          <w:shd w:val="clear" w:color="auto" w:fill="FFFFFF"/>
        </w:rPr>
        <w:t>市场创建实施方案</w:t>
      </w:r>
    </w:p>
    <w:p>
      <w:pPr>
        <w:snapToGrid/>
        <w:spacing w:before="0" w:beforeAutospacing="0" w:after="0" w:afterAutospacing="0" w:line="240" w:lineRule="auto"/>
        <w:ind w:firstLine="3200" w:firstLineChars="1000"/>
        <w:jc w:val="both"/>
        <w:textAlignment w:val="baseline"/>
        <w:rPr>
          <w:rFonts w:hint="default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为切实做好 2022 年第 19 届杭州亚运会温州分赛区各项保障工作,推动城市市容环境和市民素质双提升,进一步彰显城市品质,营造迎亚运良好氛围,根据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温州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市委、市政府《“迎亚运·讲文明·提品质”300 天大会战实施方案》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的要求，结合温州市区农贸市场的实际，现制定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2022年温州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市区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美丽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农贸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市场创建实施方案。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spacing w:val="0"/>
          <w:w w:val="100"/>
          <w:sz w:val="32"/>
          <w:szCs w:val="32"/>
        </w:rPr>
        <w:t xml:space="preserve">一、工作目标 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美丽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农贸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市场建设,以“环境整洁、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食品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安全、管理规范、群众满意”为目标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以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“环境卫生美、经营行为美、形象语言美、智慧数字美”为主要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内容,提升农贸市场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经营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管理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服务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整体水平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。到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2022年底温州市区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创成美丽农贸市场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个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，其中鹿城区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4家，龙湾区2家，瓯海区2家，洞头区1家，经开区1家。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  <w:t>二、创建内容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（一）环境卫生美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1.市场内有专职卫生管理和保洁人员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环境整洁，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场内无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卫生死角，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无吸烟，无乱挂，无蜘珠网，无乱堆放。地面无垃圾、积水、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乱堆放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痰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、烟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蒂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等；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  <w:t>墙面无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乱涂写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、乱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张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贴等；空中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无乱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拉、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乱吊挂等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.经营摊点配备密闭垃圾箱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，场内外设置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垃圾分类收集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器，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正确投放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，且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清运及时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塑料袋使用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  <w:t>符合规定，推广菜篮子、布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袋子。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  <w:t>市场交易空间宽敞、明亮，但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无使用明火现象。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  <w:t>市场内明显位置设置禁烟标志，场内无吸烟现象。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公共厕所环境整洁，卫生清理及时，无明显异味，无乱扔杂物、乱堆放、乱张贴、乱涂写等现象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农贸市场内规范设置灭蝇灯并正常使用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消杀到位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  <w:t>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（二）经营行为美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划行归市布局合理，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有功能分区平面图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，水产宰杀区独立且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  <w:t>有鱼鳞内脏处置设施。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  <w:t>摊位柜台的排水设计布局合理，排水排污通畅;水产区柜台设立高度适宜的防水挡板。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经营户亮证亮照经营，证照无过期现象。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信息公示牌信息准确且及时更新。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无占道经营，无出摊经营，无乱堆放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经营户诚信经营，无缺斤短两，无以次充好，无欺诈、宰客行为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商品明码标价，规范价格行为，规范价格用语，无哄抬物价现象。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在显著位置公示投诉电话，电话及时接听，回复高效；设有意见箱、意见本，投诉意见及时回复和处理；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市场显著位置设检测室，检测设备齐全，有专职检测人员，检测符合要求。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农贸市场无出售过期、变质、伪劣食品现象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，经营户经销的所有食品、农产品均有进货台账和索证索票，肉类、禽类产品均有检疫证明。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  <w:t>实行禽类“杀白”上市,禽类产品经营者应提供与经营规模相适应的冷藏设施。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  <w:t>市场内生食与熟食、待加工和直接入口食品商位分开设立；凉菜(卤味、熟食、凉拌菜)等即食易腐食品，专间制作、存放、销售，专间内有水池、空调、冰箱及工用具消毒等专用卫生设施且加工、销售过程符合食品安全要求；销售专间采用透明玻璃封面，食品通过窗口传递，窗口设置实行货款分离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  <w:t>肉类、半成品摊位配套有冷藏保鲜设施；豆制品、直接入口散装食品配备有封闭式的防蝇、防尘等卫生设施。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（三）形象语言美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市场门头统一规范设置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市场进出口设标识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市场内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管理制度公示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市场区域导示等统一规范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市场内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" w:eastAsia="zh-CN"/>
        </w:rPr>
        <w:t>门牌、广告牌设置统一；柜台上方的照明灯具统一配置；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市场内设立宣传栏（公示栏）、导购图、服务台、广播等服务设施，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指示牌指示正确无误。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建立食品安全、信用管理、消费投诉、卫生管理、计量管理、安全管理、消防安全管理（含灭火应急疏散预案）等基本管理制度并予以公示。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3.场内场外公益广告符合要求，公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厕有节水用水、文明如厕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公益宣传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4.柜台、消防设施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设备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、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残疾人无障碍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设施设备等完好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无破损，消防通道、残疾人无障碍通道保持畅通无阻。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照明、排污管道及冲水、用水等设施完好，能正常使用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市场门口车辆停放有序，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无占道乱设摊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，场内无车辆停放。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7.农贸市场由专业化管理机构管理，管理人员数量配备到位，市场管理人员佩证上岗，服务文明周到。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经营者穿戴整洁，熟食经营户穿戴符合要求。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管理者文明管理，经营户文明礼貌待客，消费者文明购物，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无争吵谩骂、使用低俗语言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无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赤膊、躺卧公共座椅、不文明养宠、损坏公共设施、粗暴野蛮执法等现象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档案台账</w:t>
      </w:r>
      <w:bookmarkStart w:id="0" w:name="_GoBack"/>
      <w:bookmarkEnd w:id="0"/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规范。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（四）智慧数字美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1.配置智能安防、消防设施，市场出入口、主要通道、农贸市场现场制售品、熟食品的加工场地等重要营业场所等区域设置监控设备，具备对设施设备、人流的信息监测功能。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2.推广二维码、智能POS等移动支付方式应用。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3.建设信息公示查询终端，公示查询市场各类制度、管理人员、经营户摊位、食品溯源检测、主要农副产品价格、经营户奖惩、消费投诉处理等信息。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4.应用集市场物业管理、用水用电用气、经营户管理等多种功能为一体的信息化管理系统，实现市场经营管理服务等功能的集中应用，提升农贸市场经营管理服务水平。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  <w:t>三、实施步骤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spacing w:val="0"/>
          <w:w w:val="100"/>
          <w:sz w:val="32"/>
          <w:szCs w:val="32"/>
        </w:rPr>
        <w:t>(一)准备阶段(2021 年 11 月-2021 年 12 月)。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开展调研摸底、宣传动员、制订方案、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列出工作清单、进行专题部署。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spacing w:val="0"/>
          <w:w w:val="100"/>
          <w:sz w:val="32"/>
          <w:szCs w:val="32"/>
        </w:rPr>
        <w:t>(二)实施阶段(2021 年 12 月-2022 年 10 月)。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分解任务、明确时间节点、筹集创建资金、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形成详细的“作战路线图”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、明确责任分工、落实工作任务、加强指导督查、组织验收。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spacing w:val="0"/>
          <w:w w:val="100"/>
          <w:sz w:val="32"/>
          <w:szCs w:val="32"/>
        </w:rPr>
        <w:t>(三)总结阶段(2022 年 11 月-2022年12 月)。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总结经验做法,建立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长效管理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机制。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  <w:t>四、工作保障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（一）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加强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领导，强力推进。“迎亚运讲文明提品质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300 天大会战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”是市委市政府一项重大的工作部署，市级层面成立了由市委主要领导任组长的工作领导小组，并实行专班集中办公。各地要把该项工作摆上突出位置，切实加强组织领导，落实专人负责，认真研究具体活动方案，确定创建市场名单，细化分解任务，合力推进美丽市场创建。创建市场名单于2022年1月10日前，上报市局市场合同处林晓斌同志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明确职责，落实责任。美丽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农贸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市场创建工作坚持条块结合、以块为主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联动机制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，落实属地和部门主管责任、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市场举办方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主体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责任，有关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职能部门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按照我市文明城市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创建中农贸市场场内场外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职责分工履行相关职责。实行领导联系挂钩、创建责任到人制度。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（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）强化督导，严格考核。建立领导带头督、部门联合督、媒体常态督、群众参与督的督查机制,充分发挥数字化手段在督查中的重要作用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；制订美丽市场考核评分标准，考核分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达80分以上的，予以认定为美丽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农贸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市场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（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）加强宣传，营造氛围。充分利用电视、微信公众号、宣传栏等媒介大力宣传美丽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农贸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市场创建工作的意义，争取市场业主、经营者和消费者的理解和支持，鼓励广大经营户、消费者主动参与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美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丽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农贸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市场创建工作，营造浓厚的活动氛围。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B0B8B"/>
    <w:rsid w:val="00021385"/>
    <w:rsid w:val="0005191F"/>
    <w:rsid w:val="000A7CB1"/>
    <w:rsid w:val="000B5DF1"/>
    <w:rsid w:val="00102A46"/>
    <w:rsid w:val="0014108A"/>
    <w:rsid w:val="001D196A"/>
    <w:rsid w:val="00212887"/>
    <w:rsid w:val="00253B24"/>
    <w:rsid w:val="00283BB6"/>
    <w:rsid w:val="002C07A5"/>
    <w:rsid w:val="00313330"/>
    <w:rsid w:val="003308B6"/>
    <w:rsid w:val="0034267F"/>
    <w:rsid w:val="0044721D"/>
    <w:rsid w:val="004A0211"/>
    <w:rsid w:val="004F0C79"/>
    <w:rsid w:val="00503E0F"/>
    <w:rsid w:val="00522D83"/>
    <w:rsid w:val="00532F05"/>
    <w:rsid w:val="005449F6"/>
    <w:rsid w:val="005556E1"/>
    <w:rsid w:val="00567344"/>
    <w:rsid w:val="0058066B"/>
    <w:rsid w:val="005851A2"/>
    <w:rsid w:val="005C4F93"/>
    <w:rsid w:val="0064644C"/>
    <w:rsid w:val="00676161"/>
    <w:rsid w:val="006939DC"/>
    <w:rsid w:val="006E3B89"/>
    <w:rsid w:val="00746A5E"/>
    <w:rsid w:val="007500F6"/>
    <w:rsid w:val="0077763C"/>
    <w:rsid w:val="00787117"/>
    <w:rsid w:val="007B3A7C"/>
    <w:rsid w:val="007B6E0D"/>
    <w:rsid w:val="007F71E2"/>
    <w:rsid w:val="00840830"/>
    <w:rsid w:val="008E08BB"/>
    <w:rsid w:val="009077B1"/>
    <w:rsid w:val="00916955"/>
    <w:rsid w:val="009710C6"/>
    <w:rsid w:val="009B3323"/>
    <w:rsid w:val="00A3585C"/>
    <w:rsid w:val="00A41B6B"/>
    <w:rsid w:val="00AA0B13"/>
    <w:rsid w:val="00AB0616"/>
    <w:rsid w:val="00AB25D0"/>
    <w:rsid w:val="00B26B13"/>
    <w:rsid w:val="00B53821"/>
    <w:rsid w:val="00B54A88"/>
    <w:rsid w:val="00BB0B8B"/>
    <w:rsid w:val="00CB7BF3"/>
    <w:rsid w:val="00D2107C"/>
    <w:rsid w:val="00D67272"/>
    <w:rsid w:val="00E21443"/>
    <w:rsid w:val="00E2691C"/>
    <w:rsid w:val="00E30BD9"/>
    <w:rsid w:val="00E61874"/>
    <w:rsid w:val="00EB6EF1"/>
    <w:rsid w:val="00EF1614"/>
    <w:rsid w:val="00F432D5"/>
    <w:rsid w:val="00F8713B"/>
    <w:rsid w:val="00FA06F5"/>
    <w:rsid w:val="00FD1659"/>
    <w:rsid w:val="00FF4C03"/>
    <w:rsid w:val="05BF5BBD"/>
    <w:rsid w:val="08FF1ECE"/>
    <w:rsid w:val="0AFB8C55"/>
    <w:rsid w:val="14012BBF"/>
    <w:rsid w:val="1A346E1E"/>
    <w:rsid w:val="1EFB7625"/>
    <w:rsid w:val="1FFDF4D3"/>
    <w:rsid w:val="23ED0291"/>
    <w:rsid w:val="255D9399"/>
    <w:rsid w:val="271F702A"/>
    <w:rsid w:val="29B92EB3"/>
    <w:rsid w:val="29F77507"/>
    <w:rsid w:val="2B6D5580"/>
    <w:rsid w:val="2DBF673D"/>
    <w:rsid w:val="2F7FF275"/>
    <w:rsid w:val="2F9F1DCB"/>
    <w:rsid w:val="2FFFD6CC"/>
    <w:rsid w:val="31B756DB"/>
    <w:rsid w:val="330C1B3C"/>
    <w:rsid w:val="33982F37"/>
    <w:rsid w:val="34FBDFA8"/>
    <w:rsid w:val="363F83C2"/>
    <w:rsid w:val="36BF74AF"/>
    <w:rsid w:val="36FCA2CC"/>
    <w:rsid w:val="37774DD0"/>
    <w:rsid w:val="38EFB37E"/>
    <w:rsid w:val="39BF3966"/>
    <w:rsid w:val="3BFA9716"/>
    <w:rsid w:val="3CFDA56E"/>
    <w:rsid w:val="3E7AAA4F"/>
    <w:rsid w:val="3EAFB8BA"/>
    <w:rsid w:val="3EFB8321"/>
    <w:rsid w:val="3F3F20CC"/>
    <w:rsid w:val="3F7FD44D"/>
    <w:rsid w:val="3F7FDE3A"/>
    <w:rsid w:val="3FBBEA28"/>
    <w:rsid w:val="3FF814AC"/>
    <w:rsid w:val="4171376E"/>
    <w:rsid w:val="41DF6C6B"/>
    <w:rsid w:val="427C0676"/>
    <w:rsid w:val="449D14F6"/>
    <w:rsid w:val="45CA4F12"/>
    <w:rsid w:val="47B85452"/>
    <w:rsid w:val="47D05580"/>
    <w:rsid w:val="4B25301A"/>
    <w:rsid w:val="4B5F5FFF"/>
    <w:rsid w:val="4BBF7FB8"/>
    <w:rsid w:val="4DFD55EA"/>
    <w:rsid w:val="4EEDD37A"/>
    <w:rsid w:val="4FB2251C"/>
    <w:rsid w:val="50BF93EF"/>
    <w:rsid w:val="51DADFDB"/>
    <w:rsid w:val="527C113B"/>
    <w:rsid w:val="53D7280C"/>
    <w:rsid w:val="56146DF2"/>
    <w:rsid w:val="56CFC82A"/>
    <w:rsid w:val="577F503C"/>
    <w:rsid w:val="57FDB60F"/>
    <w:rsid w:val="5B759525"/>
    <w:rsid w:val="5CD99A71"/>
    <w:rsid w:val="5D05623F"/>
    <w:rsid w:val="5D9F5848"/>
    <w:rsid w:val="5DEE5241"/>
    <w:rsid w:val="5DEF143D"/>
    <w:rsid w:val="5DFF6669"/>
    <w:rsid w:val="5E9E2835"/>
    <w:rsid w:val="5F36969A"/>
    <w:rsid w:val="5F735798"/>
    <w:rsid w:val="5F77B55C"/>
    <w:rsid w:val="5FFF8657"/>
    <w:rsid w:val="5FFF90C7"/>
    <w:rsid w:val="62B5AFFD"/>
    <w:rsid w:val="67BF7964"/>
    <w:rsid w:val="67D9CDDC"/>
    <w:rsid w:val="67E342C3"/>
    <w:rsid w:val="67F5FA22"/>
    <w:rsid w:val="6A9C51CC"/>
    <w:rsid w:val="6C7B5F40"/>
    <w:rsid w:val="6C9F2339"/>
    <w:rsid w:val="6D7F77D3"/>
    <w:rsid w:val="6DB7680E"/>
    <w:rsid w:val="6DBFE710"/>
    <w:rsid w:val="6DCB5468"/>
    <w:rsid w:val="6DF7815B"/>
    <w:rsid w:val="6DFD6B4F"/>
    <w:rsid w:val="6DFE2ED0"/>
    <w:rsid w:val="6E9CF0A8"/>
    <w:rsid w:val="6EAFAC02"/>
    <w:rsid w:val="6F6D22BD"/>
    <w:rsid w:val="6FBD888F"/>
    <w:rsid w:val="70E92752"/>
    <w:rsid w:val="715F44FC"/>
    <w:rsid w:val="71F7311C"/>
    <w:rsid w:val="75F70454"/>
    <w:rsid w:val="7660EFD9"/>
    <w:rsid w:val="76D5D072"/>
    <w:rsid w:val="77776629"/>
    <w:rsid w:val="77B3E01F"/>
    <w:rsid w:val="77BF067B"/>
    <w:rsid w:val="77DEF87D"/>
    <w:rsid w:val="77DFB9D5"/>
    <w:rsid w:val="77EE5711"/>
    <w:rsid w:val="77FAF9D3"/>
    <w:rsid w:val="77FF75B0"/>
    <w:rsid w:val="78905F1F"/>
    <w:rsid w:val="78DD78E2"/>
    <w:rsid w:val="797975E3"/>
    <w:rsid w:val="79FFDB33"/>
    <w:rsid w:val="7A5E2629"/>
    <w:rsid w:val="7AFD4EC9"/>
    <w:rsid w:val="7B379511"/>
    <w:rsid w:val="7B99E62D"/>
    <w:rsid w:val="7BBFDA8F"/>
    <w:rsid w:val="7BFC73F6"/>
    <w:rsid w:val="7BFDEFF0"/>
    <w:rsid w:val="7BFF8218"/>
    <w:rsid w:val="7D6E4350"/>
    <w:rsid w:val="7D6F65AC"/>
    <w:rsid w:val="7D7FA86E"/>
    <w:rsid w:val="7DB71C3E"/>
    <w:rsid w:val="7DF75323"/>
    <w:rsid w:val="7EA50CB3"/>
    <w:rsid w:val="7EFF110A"/>
    <w:rsid w:val="7EFF206D"/>
    <w:rsid w:val="7F1BEA41"/>
    <w:rsid w:val="7F5F53C6"/>
    <w:rsid w:val="7F5F930D"/>
    <w:rsid w:val="7F5FDCE7"/>
    <w:rsid w:val="7F6D701F"/>
    <w:rsid w:val="7FAF3A25"/>
    <w:rsid w:val="7FBBB3B3"/>
    <w:rsid w:val="7FBD3166"/>
    <w:rsid w:val="7FCF6330"/>
    <w:rsid w:val="7FE8E5F6"/>
    <w:rsid w:val="7FEF1957"/>
    <w:rsid w:val="7FF3BC8A"/>
    <w:rsid w:val="7FF83FF7"/>
    <w:rsid w:val="7FF896D6"/>
    <w:rsid w:val="7FFAFF7F"/>
    <w:rsid w:val="7FFFE1C0"/>
    <w:rsid w:val="887FEBC1"/>
    <w:rsid w:val="9BBDA775"/>
    <w:rsid w:val="9D6DCF31"/>
    <w:rsid w:val="9DFFF5B4"/>
    <w:rsid w:val="9EADD855"/>
    <w:rsid w:val="9F7928CB"/>
    <w:rsid w:val="9FD83413"/>
    <w:rsid w:val="9FE93D8B"/>
    <w:rsid w:val="A7FB482C"/>
    <w:rsid w:val="ADFE1ACF"/>
    <w:rsid w:val="AFD79D16"/>
    <w:rsid w:val="AFF7F5B1"/>
    <w:rsid w:val="B1E7D743"/>
    <w:rsid w:val="B3334D8E"/>
    <w:rsid w:val="B3F01956"/>
    <w:rsid w:val="B417036E"/>
    <w:rsid w:val="B4347BA2"/>
    <w:rsid w:val="B5DF6F26"/>
    <w:rsid w:val="B6B56213"/>
    <w:rsid w:val="B6DD2351"/>
    <w:rsid w:val="B9C30A49"/>
    <w:rsid w:val="BBBDEBB5"/>
    <w:rsid w:val="BDE7773D"/>
    <w:rsid w:val="BDF7FF22"/>
    <w:rsid w:val="BEC9462D"/>
    <w:rsid w:val="BEEFBA9D"/>
    <w:rsid w:val="BF794EDF"/>
    <w:rsid w:val="BF7B7FEA"/>
    <w:rsid w:val="BFAA57A2"/>
    <w:rsid w:val="BFDD1325"/>
    <w:rsid w:val="BFDF846F"/>
    <w:rsid w:val="BFF11B5C"/>
    <w:rsid w:val="BFF735D6"/>
    <w:rsid w:val="BFFF04CA"/>
    <w:rsid w:val="C7F7C359"/>
    <w:rsid w:val="CA3FC915"/>
    <w:rsid w:val="CCF7EBC0"/>
    <w:rsid w:val="CDFBE4BD"/>
    <w:rsid w:val="CEFFC25D"/>
    <w:rsid w:val="CFF389D4"/>
    <w:rsid w:val="CFFC78E6"/>
    <w:rsid w:val="D6BF6070"/>
    <w:rsid w:val="D7B3333C"/>
    <w:rsid w:val="DA57D479"/>
    <w:rsid w:val="DCD70738"/>
    <w:rsid w:val="DDF71A8B"/>
    <w:rsid w:val="DEBF52E9"/>
    <w:rsid w:val="DF6FFFA7"/>
    <w:rsid w:val="DF7F0F94"/>
    <w:rsid w:val="DFF1C99B"/>
    <w:rsid w:val="DFF92918"/>
    <w:rsid w:val="DFFA17F6"/>
    <w:rsid w:val="E2BF4054"/>
    <w:rsid w:val="E3B3DB93"/>
    <w:rsid w:val="E3EF909F"/>
    <w:rsid w:val="E5689687"/>
    <w:rsid w:val="E7BB17C2"/>
    <w:rsid w:val="E7FF1EC5"/>
    <w:rsid w:val="E82327BF"/>
    <w:rsid w:val="EADC4D1A"/>
    <w:rsid w:val="EAFF86F5"/>
    <w:rsid w:val="EB72FDF0"/>
    <w:rsid w:val="EBEBDFFA"/>
    <w:rsid w:val="ECAF6A79"/>
    <w:rsid w:val="ECDE27BD"/>
    <w:rsid w:val="EDB657C5"/>
    <w:rsid w:val="EDC5F583"/>
    <w:rsid w:val="EDFE9836"/>
    <w:rsid w:val="EEEA112B"/>
    <w:rsid w:val="EF2F545A"/>
    <w:rsid w:val="EFBBE96C"/>
    <w:rsid w:val="EFDAFBC1"/>
    <w:rsid w:val="EFE83708"/>
    <w:rsid w:val="EFEFCF39"/>
    <w:rsid w:val="EFF283EC"/>
    <w:rsid w:val="EFF3CF30"/>
    <w:rsid w:val="EFF5A6D3"/>
    <w:rsid w:val="EFFA49E5"/>
    <w:rsid w:val="EFFC9402"/>
    <w:rsid w:val="EFFE90FA"/>
    <w:rsid w:val="F1FFB220"/>
    <w:rsid w:val="F2EB7147"/>
    <w:rsid w:val="F3EBAAFD"/>
    <w:rsid w:val="F5EF7AAE"/>
    <w:rsid w:val="F6DF1AB4"/>
    <w:rsid w:val="F6FFAD2B"/>
    <w:rsid w:val="F77F2B6D"/>
    <w:rsid w:val="F77F84D7"/>
    <w:rsid w:val="F7AF23B5"/>
    <w:rsid w:val="F7AF6F96"/>
    <w:rsid w:val="F7EB44D8"/>
    <w:rsid w:val="F7EEAF5D"/>
    <w:rsid w:val="F7F7A18A"/>
    <w:rsid w:val="F7FDAD22"/>
    <w:rsid w:val="F7FDF55A"/>
    <w:rsid w:val="F8FE46A3"/>
    <w:rsid w:val="F91C0C79"/>
    <w:rsid w:val="F9CBE663"/>
    <w:rsid w:val="F9F6491E"/>
    <w:rsid w:val="F9FE41C9"/>
    <w:rsid w:val="FADB3971"/>
    <w:rsid w:val="FAEF2DEF"/>
    <w:rsid w:val="FB66D067"/>
    <w:rsid w:val="FB6F8F9E"/>
    <w:rsid w:val="FB7B2E64"/>
    <w:rsid w:val="FB7E1ED4"/>
    <w:rsid w:val="FBEF60C7"/>
    <w:rsid w:val="FCCBCBB4"/>
    <w:rsid w:val="FCD965B6"/>
    <w:rsid w:val="FCEF91C1"/>
    <w:rsid w:val="FD57F446"/>
    <w:rsid w:val="FD5B1DB5"/>
    <w:rsid w:val="FD7D8A8D"/>
    <w:rsid w:val="FD7E9F79"/>
    <w:rsid w:val="FD7F2D66"/>
    <w:rsid w:val="FD7FD618"/>
    <w:rsid w:val="FDBE5558"/>
    <w:rsid w:val="FDC6D5A6"/>
    <w:rsid w:val="FDCD9A60"/>
    <w:rsid w:val="FDFB0F80"/>
    <w:rsid w:val="FDFF6C02"/>
    <w:rsid w:val="FDFF85D7"/>
    <w:rsid w:val="FE4EDE99"/>
    <w:rsid w:val="FE7F777F"/>
    <w:rsid w:val="FE96E928"/>
    <w:rsid w:val="FEA8C524"/>
    <w:rsid w:val="FEBE6694"/>
    <w:rsid w:val="FECEF604"/>
    <w:rsid w:val="FEFBFC7D"/>
    <w:rsid w:val="FF36AEE9"/>
    <w:rsid w:val="FF5ED57B"/>
    <w:rsid w:val="FF77B283"/>
    <w:rsid w:val="FF77FE2C"/>
    <w:rsid w:val="FF78E33F"/>
    <w:rsid w:val="FFBF9F2A"/>
    <w:rsid w:val="FFDB78B5"/>
    <w:rsid w:val="FFDC3B62"/>
    <w:rsid w:val="FFEBC194"/>
    <w:rsid w:val="FFF5F0D9"/>
    <w:rsid w:val="FFF626CA"/>
    <w:rsid w:val="FFFAFE32"/>
    <w:rsid w:val="FFFFDF93"/>
    <w:rsid w:val="FFFFD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qFormat/>
    <w:uiPriority w:val="99"/>
    <w:pPr>
      <w:spacing w:after="0" w:line="500" w:lineRule="exact"/>
      <w:ind w:firstLine="420"/>
    </w:pPr>
    <w:rPr>
      <w:sz w:val="28"/>
      <w:szCs w:val="28"/>
    </w:rPr>
  </w:style>
  <w:style w:type="paragraph" w:styleId="3">
    <w:name w:val="Body Text"/>
    <w:basedOn w:val="1"/>
    <w:next w:val="2"/>
    <w:link w:val="10"/>
    <w:unhideWhenUsed/>
    <w:qFormat/>
    <w:uiPriority w:val="99"/>
    <w:pPr>
      <w:spacing w:after="12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 Char"/>
    <w:basedOn w:val="9"/>
    <w:link w:val="3"/>
    <w:semiHidden/>
    <w:qFormat/>
    <w:uiPriority w:val="99"/>
  </w:style>
  <w:style w:type="character" w:customStyle="1" w:styleId="11">
    <w:name w:val="正文首行缩进 Char"/>
    <w:basedOn w:val="10"/>
    <w:link w:val="2"/>
    <w:qFormat/>
    <w:uiPriority w:val="99"/>
    <w:rPr>
      <w:rFonts w:eastAsia="宋体"/>
      <w:sz w:val="28"/>
      <w:szCs w:val="2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5">
    <w:name w:val="font0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1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5</Pages>
  <Words>1815</Words>
  <Characters>1874</Characters>
  <Lines>43</Lines>
  <Paragraphs>12</Paragraphs>
  <TotalTime>0</TotalTime>
  <ScaleCrop>false</ScaleCrop>
  <LinksUpToDate>false</LinksUpToDate>
  <CharactersWithSpaces>1896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2021-03-04T01:18:00Z</dcterms:created>
  <dc:creator>黄建春</dc:creator>
  <cp:lastModifiedBy>greatwall</cp:lastModifiedBy>
  <cp:lastPrinted>2021-12-23T09:18:00Z</cp:lastPrinted>
  <dcterms:modified xsi:type="dcterms:W3CDTF">2021-12-30T14:53:15Z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