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rPr>
          <w:highlight w:val="none"/>
        </w:rPr>
      </w:pPr>
    </w:p>
    <w:p>
      <w:pPr>
        <w:pStyle w:val="11"/>
        <w:framePr w:w="0" w:hRule="auto" w:wrap="auto" w:vAnchor="margin" w:hAnchor="text" w:xAlign="left" w:yAlign="inline"/>
        <w:rPr>
          <w:rFonts w:hint="eastAsia" w:ascii="宋体" w:hAnsi="宋体" w:eastAsia="宋体"/>
          <w:b/>
          <w:sz w:val="44"/>
          <w:szCs w:val="44"/>
          <w:highlight w:val="none"/>
        </w:rPr>
      </w:pPr>
      <w:r>
        <w:rPr>
          <w:rFonts w:hint="eastAsia" w:ascii="宋体" w:hAnsi="宋体" w:eastAsia="宋体"/>
          <w:b/>
          <w:sz w:val="44"/>
          <w:szCs w:val="44"/>
          <w:highlight w:val="none"/>
        </w:rPr>
        <w:t>温州市地方标准《办公用房  配置管理》</w:t>
      </w:r>
    </w:p>
    <w:p>
      <w:pPr>
        <w:pStyle w:val="11"/>
        <w:framePr w:w="0" w:hRule="auto" w:wrap="auto" w:vAnchor="margin" w:hAnchor="text" w:xAlign="left" w:yAlign="inline"/>
        <w:rPr>
          <w:rFonts w:ascii="宋体" w:hAnsi="宋体" w:eastAsia="宋体"/>
          <w:b/>
          <w:sz w:val="44"/>
          <w:szCs w:val="44"/>
          <w:highlight w:val="none"/>
        </w:rPr>
      </w:pPr>
      <w:r>
        <w:rPr>
          <w:rFonts w:hint="eastAsia" w:ascii="宋体" w:hAnsi="宋体" w:eastAsia="宋体"/>
          <w:b/>
          <w:sz w:val="44"/>
          <w:szCs w:val="44"/>
          <w:highlight w:val="none"/>
        </w:rPr>
        <w:t>（征求意见稿）编制说明</w:t>
      </w:r>
    </w:p>
    <w:p>
      <w:pPr>
        <w:rPr>
          <w:highlight w:val="none"/>
        </w:rPr>
      </w:pP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项目背景</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《党政机关办公用房建设标准》（发改投资〔</w:t>
      </w:r>
      <w:r>
        <w:rPr>
          <w:rFonts w:ascii="仿宋" w:hAnsi="仿宋" w:eastAsia="仿宋"/>
          <w:sz w:val="32"/>
          <w:szCs w:val="32"/>
          <w:highlight w:val="none"/>
        </w:rPr>
        <w:t>2014〕2674号）第三条明确该标准适用于全国乡（镇、苏木）级及以上党政机关办公用房的新建（或购置）、改建和扩建工程，配备、租用办公用房参照执行。我市现有办公用房面积标准以该标准为指导。在实际工作中发现，仍有较多未明确的问题需要进一步细化明确。制定</w:t>
      </w:r>
      <w:r>
        <w:rPr>
          <w:rFonts w:hint="eastAsia" w:ascii="仿宋" w:hAnsi="仿宋" w:eastAsia="仿宋"/>
          <w:sz w:val="32"/>
          <w:szCs w:val="32"/>
          <w:highlight w:val="none"/>
        </w:rPr>
        <w:t>本标准</w:t>
      </w:r>
      <w:r>
        <w:rPr>
          <w:rFonts w:ascii="仿宋" w:hAnsi="仿宋" w:eastAsia="仿宋"/>
          <w:sz w:val="32"/>
          <w:szCs w:val="32"/>
          <w:highlight w:val="none"/>
        </w:rPr>
        <w:t>旨在以服务导向、需求导向为立足点，指导解决</w:t>
      </w:r>
      <w:r>
        <w:rPr>
          <w:rFonts w:hint="eastAsia" w:ascii="仿宋" w:hAnsi="仿宋" w:eastAsia="仿宋"/>
          <w:sz w:val="32"/>
          <w:szCs w:val="32"/>
          <w:highlight w:val="none"/>
          <w:lang w:eastAsia="zh-CN"/>
        </w:rPr>
        <w:t>机关事业单位</w:t>
      </w:r>
      <w:r>
        <w:rPr>
          <w:rFonts w:ascii="仿宋" w:hAnsi="仿宋" w:eastAsia="仿宋"/>
          <w:sz w:val="32"/>
          <w:szCs w:val="32"/>
          <w:highlight w:val="none"/>
        </w:rPr>
        <w:t>在办公用房配置</w:t>
      </w:r>
      <w:r>
        <w:rPr>
          <w:rFonts w:hint="eastAsia" w:ascii="仿宋" w:hAnsi="仿宋" w:eastAsia="仿宋"/>
          <w:sz w:val="32"/>
          <w:szCs w:val="32"/>
          <w:highlight w:val="none"/>
          <w:lang w:eastAsia="zh-CN"/>
        </w:rPr>
        <w:t>管理</w:t>
      </w:r>
      <w:r>
        <w:rPr>
          <w:rFonts w:ascii="仿宋" w:hAnsi="仿宋" w:eastAsia="仿宋"/>
          <w:sz w:val="32"/>
          <w:szCs w:val="32"/>
          <w:highlight w:val="none"/>
        </w:rPr>
        <w:t>方面的细节问题，进一步提高行政效率。同时也是贯彻落实《党政机关办公用房管理办法》（中办发〔2017〕71号）、《浙江省党政机关</w:t>
      </w:r>
      <w:r>
        <w:rPr>
          <w:rFonts w:hint="eastAsia" w:ascii="仿宋" w:hAnsi="仿宋" w:eastAsia="仿宋"/>
          <w:sz w:val="32"/>
          <w:szCs w:val="32"/>
          <w:highlight w:val="none"/>
        </w:rPr>
        <w:t>办公用房管理办法》（浙委办发〔</w:t>
      </w:r>
      <w:r>
        <w:rPr>
          <w:rFonts w:ascii="仿宋" w:hAnsi="仿宋" w:eastAsia="仿宋"/>
          <w:sz w:val="32"/>
          <w:szCs w:val="32"/>
          <w:highlight w:val="none"/>
        </w:rPr>
        <w:t>2018〕115号）的有效途径，规范全市机关事业单位办公用房管理，推进办公用房资源合理配置和节约集约使用，保障各级机关事业单位正常运行。</w:t>
      </w: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任务来源</w:t>
      </w:r>
    </w:p>
    <w:p>
      <w:pPr>
        <w:rPr>
          <w:rFonts w:ascii="仿宋" w:hAnsi="仿宋" w:eastAsia="仿宋"/>
          <w:sz w:val="32"/>
          <w:szCs w:val="32"/>
          <w:highlight w:val="none"/>
        </w:rPr>
      </w:pPr>
      <w:r>
        <w:rPr>
          <w:rFonts w:hint="eastAsia" w:ascii="仿宋" w:hAnsi="仿宋" w:eastAsia="仿宋"/>
          <w:b/>
          <w:sz w:val="32"/>
          <w:szCs w:val="32"/>
          <w:highlight w:val="none"/>
        </w:rPr>
        <w:t xml:space="preserve"> </w:t>
      </w:r>
      <w:r>
        <w:rPr>
          <w:rFonts w:ascii="仿宋" w:hAnsi="仿宋" w:eastAsia="仿宋"/>
          <w:b/>
          <w:sz w:val="32"/>
          <w:szCs w:val="32"/>
          <w:highlight w:val="none"/>
        </w:rPr>
        <w:t xml:space="preserve">   </w:t>
      </w:r>
      <w:r>
        <w:rPr>
          <w:rFonts w:ascii="仿宋" w:hAnsi="仿宋" w:eastAsia="仿宋"/>
          <w:sz w:val="32"/>
          <w:szCs w:val="32"/>
          <w:highlight w:val="none"/>
        </w:rPr>
        <w:t>2020年 10 月，由温州市机关事务管理局申请地方标准的立项，</w:t>
      </w:r>
      <w:r>
        <w:rPr>
          <w:rFonts w:hint="eastAsia" w:ascii="仿宋" w:hAnsi="仿宋" w:eastAsia="仿宋"/>
          <w:sz w:val="32"/>
          <w:szCs w:val="32"/>
          <w:highlight w:val="none"/>
        </w:rPr>
        <w:t>根据温州市市场监督管理局《关于下达</w:t>
      </w:r>
      <w:r>
        <w:rPr>
          <w:rFonts w:ascii="仿宋" w:hAnsi="仿宋" w:eastAsia="仿宋"/>
          <w:sz w:val="32"/>
          <w:szCs w:val="32"/>
          <w:highlight w:val="none"/>
        </w:rPr>
        <w:t xml:space="preserve"> </w:t>
      </w:r>
      <w:r>
        <w:rPr>
          <w:rFonts w:hint="eastAsia" w:ascii="仿宋" w:hAnsi="仿宋" w:eastAsia="仿宋"/>
          <w:sz w:val="32"/>
          <w:szCs w:val="32"/>
          <w:highlight w:val="none"/>
        </w:rPr>
        <w:t>&lt;机关事务</w:t>
      </w:r>
      <w:r>
        <w:rPr>
          <w:rFonts w:ascii="仿宋" w:hAnsi="仿宋" w:eastAsia="仿宋"/>
          <w:sz w:val="32"/>
          <w:szCs w:val="32"/>
          <w:highlight w:val="none"/>
        </w:rPr>
        <w:t xml:space="preserve"> 消杀要求及评价</w:t>
      </w:r>
      <w:r>
        <w:rPr>
          <w:rFonts w:hint="eastAsia" w:ascii="仿宋" w:hAnsi="仿宋" w:eastAsia="仿宋"/>
          <w:sz w:val="32"/>
          <w:szCs w:val="32"/>
          <w:highlight w:val="none"/>
        </w:rPr>
        <w:t>&gt;等1</w:t>
      </w:r>
      <w:r>
        <w:rPr>
          <w:rFonts w:ascii="仿宋" w:hAnsi="仿宋" w:eastAsia="仿宋"/>
          <w:sz w:val="32"/>
          <w:szCs w:val="32"/>
          <w:highlight w:val="none"/>
        </w:rPr>
        <w:t>4</w:t>
      </w:r>
      <w:r>
        <w:rPr>
          <w:rFonts w:hint="eastAsia" w:ascii="仿宋" w:hAnsi="仿宋" w:eastAsia="仿宋"/>
          <w:sz w:val="32"/>
          <w:szCs w:val="32"/>
          <w:highlight w:val="none"/>
        </w:rPr>
        <w:t>项</w:t>
      </w:r>
      <w:r>
        <w:rPr>
          <w:rFonts w:ascii="仿宋" w:hAnsi="仿宋" w:eastAsia="仿宋"/>
          <w:sz w:val="32"/>
          <w:szCs w:val="32"/>
          <w:highlight w:val="none"/>
        </w:rPr>
        <w:t>地方标准制定</w:t>
      </w:r>
      <w:r>
        <w:rPr>
          <w:rFonts w:hint="eastAsia" w:ascii="仿宋" w:hAnsi="仿宋" w:eastAsia="仿宋"/>
          <w:sz w:val="32"/>
          <w:szCs w:val="32"/>
          <w:highlight w:val="none"/>
        </w:rPr>
        <w:t>计划的函》(温市监函〔</w:t>
      </w:r>
      <w:r>
        <w:rPr>
          <w:rFonts w:ascii="仿宋" w:hAnsi="仿宋" w:eastAsia="仿宋"/>
          <w:sz w:val="32"/>
          <w:szCs w:val="32"/>
          <w:highlight w:val="none"/>
        </w:rPr>
        <w:t>2020〕6 号</w:t>
      </w:r>
      <w:r>
        <w:rPr>
          <w:rFonts w:hint="eastAsia" w:ascii="仿宋" w:hAnsi="仿宋" w:eastAsia="仿宋"/>
          <w:sz w:val="32"/>
          <w:szCs w:val="32"/>
          <w:highlight w:val="none"/>
        </w:rPr>
        <w:t>)</w:t>
      </w:r>
      <w:r>
        <w:rPr>
          <w:rFonts w:ascii="仿宋" w:hAnsi="仿宋" w:eastAsia="仿宋"/>
          <w:sz w:val="32"/>
          <w:szCs w:val="32"/>
          <w:highlight w:val="none"/>
        </w:rPr>
        <w:t>，批准《</w:t>
      </w:r>
      <w:r>
        <w:rPr>
          <w:rFonts w:hint="eastAsia" w:ascii="仿宋" w:hAnsi="仿宋" w:eastAsia="仿宋"/>
          <w:sz w:val="32"/>
          <w:szCs w:val="32"/>
          <w:highlight w:val="none"/>
        </w:rPr>
        <w:t>办公用房</w:t>
      </w:r>
      <w:r>
        <w:rPr>
          <w:rFonts w:ascii="仿宋" w:hAnsi="仿宋" w:eastAsia="仿宋"/>
          <w:sz w:val="32"/>
          <w:szCs w:val="32"/>
          <w:highlight w:val="none"/>
        </w:rPr>
        <w:t xml:space="preserve"> 配置管理</w:t>
      </w:r>
      <w:r>
        <w:rPr>
          <w:rFonts w:hint="eastAsia" w:ascii="仿宋" w:hAnsi="仿宋" w:eastAsia="仿宋"/>
          <w:sz w:val="32"/>
          <w:szCs w:val="32"/>
          <w:highlight w:val="none"/>
        </w:rPr>
        <w:t>》地方标准的制定。</w:t>
      </w: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编制标准工作过程</w:t>
      </w:r>
    </w:p>
    <w:p>
      <w:pPr>
        <w:numPr>
          <w:ilvl w:val="0"/>
          <w:numId w:val="0"/>
        </w:numPr>
        <w:ind w:firstLine="642" w:firstLineChars="200"/>
        <w:rPr>
          <w:rFonts w:hint="default" w:ascii="仿宋" w:hAnsi="仿宋" w:eastAsia="仿宋"/>
          <w:b/>
          <w:bCs/>
          <w:sz w:val="32"/>
          <w:szCs w:val="32"/>
          <w:highlight w:val="none"/>
          <w:lang w:val="en" w:eastAsia="zh-CN"/>
        </w:rPr>
      </w:pPr>
      <w:r>
        <w:rPr>
          <w:rFonts w:hint="eastAsia" w:ascii="仿宋" w:hAnsi="仿宋" w:eastAsia="仿宋"/>
          <w:b/>
          <w:bCs/>
          <w:sz w:val="32"/>
          <w:szCs w:val="32"/>
          <w:highlight w:val="none"/>
          <w:lang w:val="en-US" w:eastAsia="zh-CN"/>
        </w:rPr>
        <w:t>1、成立</w:t>
      </w:r>
      <w:r>
        <w:rPr>
          <w:rFonts w:hint="default" w:ascii="仿宋" w:hAnsi="仿宋" w:eastAsia="仿宋"/>
          <w:b/>
          <w:bCs/>
          <w:sz w:val="32"/>
          <w:szCs w:val="32"/>
          <w:highlight w:val="none"/>
          <w:lang w:val="en" w:eastAsia="zh-CN"/>
        </w:rPr>
        <w:t>起草组</w:t>
      </w:r>
    </w:p>
    <w:p>
      <w:pPr>
        <w:numPr>
          <w:ilvl w:val="0"/>
          <w:numId w:val="0"/>
        </w:numPr>
        <w:ind w:firstLine="640" w:firstLineChars="200"/>
        <w:rPr>
          <w:rFonts w:ascii="仿宋" w:hAnsi="仿宋" w:eastAsia="仿宋"/>
          <w:sz w:val="32"/>
          <w:szCs w:val="32"/>
          <w:highlight w:val="none"/>
        </w:rPr>
      </w:pPr>
      <w:r>
        <w:rPr>
          <w:rFonts w:hint="eastAsia" w:ascii="仿宋" w:hAnsi="仿宋" w:eastAsia="仿宋"/>
          <w:sz w:val="32"/>
          <w:szCs w:val="32"/>
          <w:highlight w:val="none"/>
        </w:rPr>
        <w:t>文件通知下达后，</w:t>
      </w:r>
      <w:r>
        <w:rPr>
          <w:rFonts w:hint="eastAsia" w:ascii="仿宋" w:hAnsi="仿宋" w:eastAsia="仿宋"/>
          <w:sz w:val="32"/>
          <w:szCs w:val="32"/>
          <w:highlight w:val="none"/>
          <w:lang w:val="en-US" w:eastAsia="zh-CN"/>
        </w:rPr>
        <w:t>迅速成立标准</w:t>
      </w:r>
      <w:r>
        <w:rPr>
          <w:rFonts w:hint="default" w:ascii="仿宋" w:hAnsi="仿宋" w:eastAsia="仿宋"/>
          <w:sz w:val="32"/>
          <w:szCs w:val="32"/>
          <w:highlight w:val="none"/>
          <w:lang w:val="en" w:eastAsia="zh-CN"/>
        </w:rPr>
        <w:t>起草组</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由温州市机关事务管理局负责主要起草工作，温州市标准化研究院</w:t>
      </w:r>
      <w:r>
        <w:rPr>
          <w:rFonts w:hint="eastAsia" w:ascii="仿宋" w:hAnsi="仿宋" w:eastAsia="仿宋"/>
          <w:sz w:val="32"/>
          <w:szCs w:val="32"/>
          <w:highlight w:val="none"/>
          <w:lang w:eastAsia="zh-CN"/>
        </w:rPr>
        <w:t>、龙湾区机关事务管理中心</w:t>
      </w:r>
      <w:r>
        <w:rPr>
          <w:rFonts w:hint="eastAsia" w:ascii="仿宋" w:hAnsi="仿宋" w:eastAsia="仿宋"/>
          <w:sz w:val="32"/>
          <w:szCs w:val="32"/>
          <w:highlight w:val="none"/>
        </w:rPr>
        <w:t>大力协助。</w:t>
      </w:r>
      <w:r>
        <w:rPr>
          <w:rFonts w:hint="eastAsia" w:ascii="仿宋_GB2312" w:hAnsi="仿宋_GB2312" w:eastAsia="仿宋_GB2312" w:cs="仿宋_GB2312"/>
          <w:color w:val="000000" w:themeColor="text1"/>
          <w:sz w:val="32"/>
          <w:szCs w:val="32"/>
          <w:highlight w:val="none"/>
          <w14:textFill>
            <w14:solidFill>
              <w14:schemeClr w14:val="tx1"/>
            </w14:solidFill>
          </w14:textFill>
        </w:rPr>
        <w:t>各参与单位和人员职责分工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详见下表</w:t>
      </w:r>
      <w:r>
        <w:rPr>
          <w:rFonts w:hint="eastAsia" w:ascii="仿宋" w:hAnsi="仿宋" w:eastAsia="仿宋"/>
          <w:sz w:val="32"/>
          <w:szCs w:val="32"/>
          <w:highlight w:val="none"/>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867"/>
        <w:gridCol w:w="2183"/>
        <w:gridCol w:w="2167"/>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52"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姓名</w:t>
            </w:r>
          </w:p>
        </w:tc>
        <w:tc>
          <w:tcPr>
            <w:tcW w:w="8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性别</w:t>
            </w:r>
          </w:p>
        </w:tc>
        <w:tc>
          <w:tcPr>
            <w:tcW w:w="2183"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职务/职称</w:t>
            </w:r>
          </w:p>
        </w:tc>
        <w:tc>
          <w:tcPr>
            <w:tcW w:w="21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工作单位</w:t>
            </w:r>
          </w:p>
        </w:tc>
        <w:tc>
          <w:tcPr>
            <w:tcW w:w="1706"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52"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高艳丽</w:t>
            </w:r>
          </w:p>
        </w:tc>
        <w:tc>
          <w:tcPr>
            <w:tcW w:w="8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女</w:t>
            </w:r>
          </w:p>
        </w:tc>
        <w:tc>
          <w:tcPr>
            <w:tcW w:w="2183"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房产管理处处长</w:t>
            </w:r>
          </w:p>
        </w:tc>
        <w:tc>
          <w:tcPr>
            <w:tcW w:w="21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市机关事务管理局</w:t>
            </w:r>
          </w:p>
        </w:tc>
        <w:tc>
          <w:tcPr>
            <w:tcW w:w="1706"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52"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lang w:eastAsia="zh-CN"/>
              </w:rPr>
              <w:t>陈冰慧</w:t>
            </w:r>
          </w:p>
        </w:tc>
        <w:tc>
          <w:tcPr>
            <w:tcW w:w="8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女</w:t>
            </w:r>
          </w:p>
        </w:tc>
        <w:tc>
          <w:tcPr>
            <w:tcW w:w="2183" w:type="dxa"/>
            <w:vAlign w:val="center"/>
          </w:tcPr>
          <w:p>
            <w:pPr>
              <w:pStyle w:val="8"/>
              <w:ind w:firstLine="0" w:firstLineChars="0"/>
              <w:jc w:val="center"/>
              <w:rPr>
                <w:rFonts w:hint="eastAsia" w:ascii="仿宋" w:hAnsi="仿宋" w:eastAsia="仿宋" w:cstheme="minorBidi"/>
                <w:kern w:val="2"/>
                <w:sz w:val="24"/>
                <w:szCs w:val="24"/>
                <w:highlight w:val="none"/>
                <w:lang w:val="en-US" w:eastAsia="zh-CN" w:bidi="ar-SA"/>
              </w:rPr>
            </w:pPr>
            <w:r>
              <w:rPr>
                <w:rFonts w:hint="eastAsia" w:ascii="仿宋" w:hAnsi="仿宋" w:eastAsia="仿宋" w:cstheme="minorBidi"/>
                <w:kern w:val="2"/>
                <w:sz w:val="24"/>
                <w:szCs w:val="24"/>
                <w:highlight w:val="none"/>
                <w:lang w:val="en-US" w:eastAsia="zh-CN" w:bidi="ar-SA"/>
              </w:rPr>
              <w:t>社会事业研究部</w:t>
            </w:r>
          </w:p>
        </w:tc>
        <w:tc>
          <w:tcPr>
            <w:tcW w:w="21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市标准化研究院</w:t>
            </w:r>
          </w:p>
        </w:tc>
        <w:tc>
          <w:tcPr>
            <w:tcW w:w="1706"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lang w:eastAsia="zh-CN"/>
              </w:rPr>
              <w:t>文本</w:t>
            </w:r>
            <w:r>
              <w:rPr>
                <w:rFonts w:hint="eastAsia" w:ascii="仿宋" w:hAnsi="仿宋" w:eastAsia="仿宋"/>
                <w:sz w:val="24"/>
                <w:szCs w:val="24"/>
                <w:highlight w:val="none"/>
              </w:rPr>
              <w:t>修订</w:t>
            </w:r>
            <w:r>
              <w:rPr>
                <w:rFonts w:hint="eastAsia" w:ascii="仿宋" w:hAnsi="仿宋" w:eastAsia="仿宋"/>
                <w:sz w:val="24"/>
                <w:szCs w:val="24"/>
                <w:highlight w:val="none"/>
                <w:lang w:eastAsia="zh-CN"/>
              </w:rPr>
              <w:t>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152"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高双双</w:t>
            </w:r>
          </w:p>
        </w:tc>
        <w:tc>
          <w:tcPr>
            <w:tcW w:w="867" w:type="dxa"/>
            <w:vAlign w:val="center"/>
          </w:tcPr>
          <w:p>
            <w:pPr>
              <w:widowControl/>
              <w:jc w:val="center"/>
              <w:rPr>
                <w:rFonts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女</w:t>
            </w:r>
          </w:p>
        </w:tc>
        <w:tc>
          <w:tcPr>
            <w:tcW w:w="218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theme="minorBidi"/>
                <w:kern w:val="2"/>
                <w:sz w:val="24"/>
                <w:szCs w:val="24"/>
                <w:highlight w:val="none"/>
                <w:lang w:val="en-US" w:eastAsia="zh-CN" w:bidi="ar-SA"/>
              </w:rPr>
            </w:pPr>
            <w:r>
              <w:rPr>
                <w:rFonts w:hint="eastAsia" w:ascii="仿宋" w:hAnsi="仿宋" w:eastAsia="仿宋" w:cstheme="minorBidi"/>
                <w:kern w:val="2"/>
                <w:sz w:val="24"/>
                <w:szCs w:val="24"/>
                <w:highlight w:val="none"/>
                <w:lang w:val="en-US" w:eastAsia="zh-CN" w:bidi="ar-SA"/>
              </w:rPr>
              <w:t>房产管理处副处长</w:t>
            </w:r>
          </w:p>
        </w:tc>
        <w:tc>
          <w:tcPr>
            <w:tcW w:w="2167" w:type="dxa"/>
            <w:vAlign w:val="center"/>
          </w:tcPr>
          <w:p>
            <w:pPr>
              <w:widowControl/>
              <w:jc w:val="center"/>
              <w:rPr>
                <w:rFonts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市机关事务管理局</w:t>
            </w:r>
          </w:p>
        </w:tc>
        <w:tc>
          <w:tcPr>
            <w:tcW w:w="1706" w:type="dxa"/>
            <w:vAlign w:val="center"/>
          </w:tcPr>
          <w:p>
            <w:pPr>
              <w:widowControl/>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sz w:val="24"/>
                <w:szCs w:val="24"/>
                <w:highlight w:val="none"/>
              </w:rPr>
              <w:t>前期调研、文字起草、文字修订、标准实施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52"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张崇华</w:t>
            </w:r>
          </w:p>
        </w:tc>
        <w:tc>
          <w:tcPr>
            <w:tcW w:w="8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男</w:t>
            </w:r>
          </w:p>
        </w:tc>
        <w:tc>
          <w:tcPr>
            <w:tcW w:w="2183" w:type="dxa"/>
            <w:vAlign w:val="center"/>
          </w:tcPr>
          <w:p>
            <w:pPr>
              <w:pStyle w:val="8"/>
              <w:ind w:firstLine="0" w:firstLineChars="0"/>
              <w:jc w:val="center"/>
              <w:rPr>
                <w:rFonts w:hint="eastAsia" w:ascii="仿宋" w:hAnsi="仿宋" w:eastAsia="仿宋"/>
                <w:sz w:val="24"/>
                <w:szCs w:val="24"/>
                <w:highlight w:val="none"/>
              </w:rPr>
            </w:pPr>
            <w:r>
              <w:rPr>
                <w:rFonts w:hint="eastAsia" w:ascii="仿宋" w:hAnsi="仿宋" w:eastAsia="仿宋"/>
                <w:sz w:val="24"/>
                <w:szCs w:val="24"/>
                <w:highlight w:val="none"/>
              </w:rPr>
              <w:t>房产管理科科长</w:t>
            </w:r>
          </w:p>
        </w:tc>
        <w:tc>
          <w:tcPr>
            <w:tcW w:w="2167" w:type="dxa"/>
            <w:vAlign w:val="center"/>
          </w:tcPr>
          <w:p>
            <w:pPr>
              <w:pStyle w:val="8"/>
              <w:ind w:firstLine="0" w:firstLineChars="0"/>
              <w:jc w:val="center"/>
              <w:rPr>
                <w:rFonts w:ascii="仿宋" w:hAnsi="仿宋" w:eastAsia="仿宋"/>
                <w:sz w:val="24"/>
                <w:szCs w:val="24"/>
                <w:highlight w:val="none"/>
              </w:rPr>
            </w:pPr>
            <w:r>
              <w:rPr>
                <w:rFonts w:hint="eastAsia" w:ascii="仿宋" w:hAnsi="仿宋" w:eastAsia="仿宋"/>
                <w:sz w:val="24"/>
                <w:szCs w:val="24"/>
                <w:highlight w:val="none"/>
              </w:rPr>
              <w:t>龙湾区机关事务管理中心</w:t>
            </w:r>
          </w:p>
        </w:tc>
        <w:tc>
          <w:tcPr>
            <w:tcW w:w="1706" w:type="dxa"/>
            <w:vAlign w:val="center"/>
          </w:tcPr>
          <w:p>
            <w:pPr>
              <w:pStyle w:val="8"/>
              <w:ind w:firstLine="0" w:firstLineChars="0"/>
              <w:jc w:val="left"/>
              <w:rPr>
                <w:rFonts w:ascii="仿宋" w:hAnsi="仿宋" w:eastAsia="仿宋"/>
                <w:sz w:val="24"/>
                <w:szCs w:val="24"/>
                <w:highlight w:val="none"/>
              </w:rPr>
            </w:pPr>
            <w:r>
              <w:rPr>
                <w:rFonts w:hint="eastAsia" w:ascii="仿宋" w:hAnsi="仿宋" w:eastAsia="仿宋"/>
                <w:sz w:val="24"/>
                <w:szCs w:val="24"/>
                <w:highlight w:val="none"/>
                <w:lang w:eastAsia="zh-CN"/>
              </w:rPr>
              <w:t>前期调研、文字起草、文字修订</w:t>
            </w:r>
            <w:r>
              <w:rPr>
                <w:rFonts w:hint="eastAsia" w:ascii="仿宋" w:hAnsi="仿宋" w:eastAsia="仿宋"/>
                <w:sz w:val="24"/>
                <w:szCs w:val="24"/>
                <w:highlight w:val="none"/>
              </w:rPr>
              <w:t>、标准实施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2" w:type="dxa"/>
            <w:vAlign w:val="center"/>
          </w:tcPr>
          <w:p>
            <w:pPr>
              <w:pStyle w:val="8"/>
              <w:ind w:firstLine="0" w:firstLineChars="0"/>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高林超</w:t>
            </w:r>
          </w:p>
        </w:tc>
        <w:tc>
          <w:tcPr>
            <w:tcW w:w="867" w:type="dxa"/>
            <w:vAlign w:val="center"/>
          </w:tcPr>
          <w:p>
            <w:pPr>
              <w:pStyle w:val="8"/>
              <w:ind w:firstLine="0" w:firstLineChars="0"/>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男</w:t>
            </w:r>
          </w:p>
        </w:tc>
        <w:tc>
          <w:tcPr>
            <w:tcW w:w="2183" w:type="dxa"/>
            <w:vAlign w:val="center"/>
          </w:tcPr>
          <w:p>
            <w:pPr>
              <w:pStyle w:val="8"/>
              <w:ind w:firstLine="0" w:firstLineChars="0"/>
              <w:jc w:val="center"/>
              <w:rPr>
                <w:rFonts w:hint="eastAsia" w:ascii="仿宋" w:hAnsi="仿宋" w:eastAsia="仿宋"/>
                <w:sz w:val="24"/>
                <w:szCs w:val="24"/>
                <w:highlight w:val="none"/>
              </w:rPr>
            </w:pPr>
            <w:r>
              <w:rPr>
                <w:rFonts w:hint="eastAsia" w:ascii="仿宋" w:hAnsi="仿宋" w:eastAsia="仿宋"/>
                <w:sz w:val="24"/>
                <w:szCs w:val="24"/>
                <w:highlight w:val="none"/>
              </w:rPr>
              <w:t>房产管理科</w:t>
            </w:r>
          </w:p>
        </w:tc>
        <w:tc>
          <w:tcPr>
            <w:tcW w:w="2167" w:type="dxa"/>
            <w:vAlign w:val="center"/>
          </w:tcPr>
          <w:p>
            <w:pPr>
              <w:pStyle w:val="8"/>
              <w:ind w:firstLine="0" w:firstLineChars="0"/>
              <w:jc w:val="center"/>
              <w:rPr>
                <w:rFonts w:hint="eastAsia" w:ascii="仿宋" w:hAnsi="仿宋" w:eastAsia="仿宋"/>
                <w:sz w:val="24"/>
                <w:szCs w:val="24"/>
                <w:highlight w:val="none"/>
              </w:rPr>
            </w:pPr>
            <w:r>
              <w:rPr>
                <w:rFonts w:hint="eastAsia" w:ascii="仿宋" w:hAnsi="仿宋" w:eastAsia="仿宋"/>
                <w:sz w:val="24"/>
                <w:szCs w:val="24"/>
                <w:highlight w:val="none"/>
              </w:rPr>
              <w:t>龙湾区机关事务管理中心</w:t>
            </w:r>
          </w:p>
        </w:tc>
        <w:tc>
          <w:tcPr>
            <w:tcW w:w="1706" w:type="dxa"/>
            <w:vAlign w:val="center"/>
          </w:tcPr>
          <w:p>
            <w:pPr>
              <w:pStyle w:val="8"/>
              <w:ind w:firstLine="0" w:firstLineChars="0"/>
              <w:jc w:val="left"/>
              <w:rPr>
                <w:rFonts w:hint="eastAsia" w:ascii="仿宋" w:hAnsi="仿宋" w:eastAsia="仿宋"/>
                <w:sz w:val="24"/>
                <w:szCs w:val="24"/>
                <w:highlight w:val="none"/>
              </w:rPr>
            </w:pPr>
            <w:r>
              <w:rPr>
                <w:rFonts w:hint="eastAsia" w:ascii="仿宋" w:hAnsi="仿宋" w:eastAsia="仿宋"/>
                <w:sz w:val="24"/>
                <w:szCs w:val="24"/>
                <w:highlight w:val="none"/>
                <w:lang w:eastAsia="zh-CN"/>
              </w:rPr>
              <w:t>前期调研、</w:t>
            </w:r>
            <w:r>
              <w:rPr>
                <w:rFonts w:hint="eastAsia" w:ascii="仿宋" w:hAnsi="仿宋" w:eastAsia="仿宋"/>
                <w:sz w:val="24"/>
                <w:szCs w:val="24"/>
                <w:highlight w:val="none"/>
              </w:rPr>
              <w:t>文字起草、文字修订、标准实施</w:t>
            </w:r>
          </w:p>
        </w:tc>
      </w:tr>
    </w:tbl>
    <w:p>
      <w:pPr>
        <w:pStyle w:val="8"/>
        <w:ind w:left="0" w:leftChars="0" w:firstLine="0" w:firstLineChars="0"/>
        <w:rPr>
          <w:rFonts w:hint="eastAsia" w:ascii="仿宋" w:hAnsi="仿宋" w:eastAsia="仿宋"/>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ind w:left="0" w:firstLine="640"/>
        <w:textAlignment w:val="auto"/>
        <w:rPr>
          <w:rFonts w:hint="default" w:ascii="仿宋" w:hAnsi="仿宋" w:eastAsia="仿宋"/>
          <w:b/>
          <w:bCs/>
          <w:sz w:val="32"/>
          <w:szCs w:val="32"/>
          <w:highlight w:val="none"/>
          <w:lang w:val="en-US" w:eastAsia="zh-CN"/>
        </w:rPr>
      </w:pPr>
      <w:r>
        <w:rPr>
          <w:rFonts w:hint="eastAsia" w:ascii="仿宋" w:hAnsi="仿宋" w:eastAsia="仿宋"/>
          <w:b/>
          <w:bCs/>
          <w:sz w:val="32"/>
          <w:szCs w:val="32"/>
          <w:highlight w:val="none"/>
          <w:lang w:val="en-US" w:eastAsia="zh-CN"/>
        </w:rPr>
        <w:t>2、形成征求意见稿</w:t>
      </w:r>
    </w:p>
    <w:p>
      <w:pPr>
        <w:pStyle w:val="8"/>
        <w:keepNext w:val="0"/>
        <w:keepLines w:val="0"/>
        <w:pageBreakBefore w:val="0"/>
        <w:widowControl w:val="0"/>
        <w:kinsoku/>
        <w:wordWrap/>
        <w:overflowPunct/>
        <w:topLinePunct w:val="0"/>
        <w:autoSpaceDE/>
        <w:autoSpaceDN/>
        <w:bidi w:val="0"/>
        <w:adjustRightInd/>
        <w:snapToGrid/>
        <w:ind w:left="0" w:firstLine="640"/>
        <w:textAlignment w:val="auto"/>
        <w:rPr>
          <w:rFonts w:ascii="仿宋" w:hAnsi="仿宋" w:eastAsia="仿宋"/>
          <w:sz w:val="32"/>
          <w:szCs w:val="32"/>
          <w:highlight w:val="none"/>
        </w:rPr>
      </w:pPr>
      <w:r>
        <w:rPr>
          <w:rFonts w:hint="eastAsia" w:ascii="仿宋" w:hAnsi="仿宋" w:eastAsia="仿宋"/>
          <w:sz w:val="32"/>
          <w:szCs w:val="32"/>
          <w:highlight w:val="none"/>
        </w:rPr>
        <w:t>按照标准的制定计划，</w:t>
      </w:r>
      <w:r>
        <w:rPr>
          <w:rFonts w:hint="default" w:ascii="仿宋" w:hAnsi="仿宋" w:eastAsia="仿宋"/>
          <w:sz w:val="32"/>
          <w:szCs w:val="32"/>
          <w:highlight w:val="none"/>
          <w:lang w:val="en"/>
        </w:rPr>
        <w:t>起草组</w:t>
      </w:r>
      <w:r>
        <w:rPr>
          <w:rFonts w:hint="eastAsia" w:ascii="仿宋" w:hAnsi="仿宋" w:eastAsia="仿宋"/>
          <w:sz w:val="32"/>
          <w:szCs w:val="32"/>
          <w:highlight w:val="none"/>
        </w:rPr>
        <w:t>收集办公用房配置</w:t>
      </w:r>
      <w:r>
        <w:rPr>
          <w:rFonts w:hint="eastAsia" w:ascii="仿宋" w:hAnsi="仿宋" w:eastAsia="仿宋"/>
          <w:sz w:val="32"/>
          <w:szCs w:val="32"/>
          <w:highlight w:val="none"/>
          <w:lang w:eastAsia="zh-CN"/>
        </w:rPr>
        <w:t>管理</w:t>
      </w:r>
      <w:r>
        <w:rPr>
          <w:rFonts w:hint="eastAsia" w:ascii="仿宋" w:hAnsi="仿宋" w:eastAsia="仿宋"/>
          <w:sz w:val="32"/>
          <w:szCs w:val="32"/>
          <w:highlight w:val="none"/>
        </w:rPr>
        <w:t>方面实际存在的办公用房</w:t>
      </w:r>
      <w:r>
        <w:rPr>
          <w:rFonts w:hint="eastAsia" w:ascii="仿宋" w:hAnsi="仿宋" w:eastAsia="仿宋"/>
          <w:sz w:val="32"/>
          <w:szCs w:val="32"/>
          <w:highlight w:val="none"/>
          <w:lang w:eastAsia="zh-CN"/>
        </w:rPr>
        <w:t>功能</w:t>
      </w:r>
      <w:r>
        <w:rPr>
          <w:rFonts w:hint="eastAsia" w:ascii="仿宋" w:hAnsi="仿宋" w:eastAsia="仿宋"/>
          <w:sz w:val="32"/>
          <w:szCs w:val="32"/>
          <w:highlight w:val="none"/>
        </w:rPr>
        <w:t>分类、</w:t>
      </w:r>
      <w:r>
        <w:rPr>
          <w:rFonts w:hint="eastAsia" w:ascii="仿宋" w:hAnsi="仿宋" w:eastAsia="仿宋"/>
          <w:sz w:val="32"/>
          <w:szCs w:val="32"/>
          <w:highlight w:val="none"/>
          <w:lang w:eastAsia="zh-CN"/>
        </w:rPr>
        <w:t>面积分配</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面积测量</w:t>
      </w:r>
      <w:r>
        <w:rPr>
          <w:rFonts w:hint="eastAsia" w:ascii="仿宋" w:hAnsi="仿宋" w:eastAsia="仿宋"/>
          <w:sz w:val="32"/>
          <w:szCs w:val="32"/>
          <w:highlight w:val="none"/>
          <w:lang w:eastAsia="zh-CN"/>
        </w:rPr>
        <w:t>、配置方式</w:t>
      </w:r>
      <w:r>
        <w:rPr>
          <w:rFonts w:hint="eastAsia" w:ascii="仿宋" w:hAnsi="仿宋" w:eastAsia="仿宋"/>
          <w:sz w:val="32"/>
          <w:szCs w:val="32"/>
          <w:highlight w:val="none"/>
        </w:rPr>
        <w:t>等各方面问题，与各县（市、区）深入交流。</w:t>
      </w:r>
      <w:r>
        <w:rPr>
          <w:rFonts w:hint="default" w:ascii="仿宋" w:hAnsi="仿宋" w:eastAsia="仿宋"/>
          <w:sz w:val="32"/>
          <w:szCs w:val="32"/>
          <w:highlight w:val="none"/>
          <w:lang w:val="en"/>
        </w:rPr>
        <w:t>起草组</w:t>
      </w:r>
      <w:r>
        <w:rPr>
          <w:rFonts w:hint="eastAsia" w:ascii="仿宋" w:hAnsi="仿宋" w:eastAsia="仿宋"/>
          <w:sz w:val="32"/>
          <w:szCs w:val="32"/>
          <w:highlight w:val="none"/>
        </w:rPr>
        <w:t>结合工作实际，拟定标准初稿，并多次与温州市标准化研究院就标准初稿进行深入探讨，征求省机关事务管理局意见建议，最终</w:t>
      </w:r>
      <w:r>
        <w:rPr>
          <w:rFonts w:hint="default" w:ascii="仿宋" w:hAnsi="仿宋" w:eastAsia="仿宋"/>
          <w:sz w:val="32"/>
          <w:szCs w:val="32"/>
          <w:highlight w:val="none"/>
          <w:lang w:val="en"/>
        </w:rPr>
        <w:t>起草组</w:t>
      </w:r>
      <w:r>
        <w:rPr>
          <w:rFonts w:hint="eastAsia" w:ascii="仿宋" w:hAnsi="仿宋" w:eastAsia="仿宋"/>
          <w:sz w:val="32"/>
          <w:szCs w:val="32"/>
          <w:highlight w:val="none"/>
        </w:rPr>
        <w:t>形成了《办公用房 配置管理》征求意见稿。</w:t>
      </w: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标准编制原则</w:t>
      </w:r>
      <w:bookmarkStart w:id="3" w:name="_GoBack"/>
      <w:bookmarkEnd w:id="3"/>
    </w:p>
    <w:p>
      <w:pPr>
        <w:ind w:firstLine="640" w:firstLineChars="200"/>
        <w:rPr>
          <w:rFonts w:ascii="仿宋" w:hAnsi="仿宋" w:eastAsia="仿宋"/>
          <w:sz w:val="32"/>
          <w:szCs w:val="32"/>
          <w:highlight w:val="none"/>
          <w:u w:val="none"/>
        </w:rPr>
      </w:pPr>
      <w:r>
        <w:rPr>
          <w:rFonts w:hint="eastAsia" w:ascii="仿宋" w:hAnsi="仿宋" w:eastAsia="仿宋"/>
          <w:sz w:val="32"/>
          <w:szCs w:val="32"/>
          <w:highlight w:val="none"/>
        </w:rPr>
        <w:t>标准以适应温州市各级党政机关和财</w:t>
      </w:r>
      <w:r>
        <w:rPr>
          <w:rFonts w:hint="eastAsia" w:ascii="仿宋" w:hAnsi="仿宋" w:eastAsia="仿宋"/>
          <w:sz w:val="32"/>
          <w:szCs w:val="32"/>
          <w:highlight w:val="none"/>
          <w:u w:val="none"/>
        </w:rPr>
        <w:t>政全额</w:t>
      </w:r>
      <w:r>
        <w:rPr>
          <w:rFonts w:hint="eastAsia" w:ascii="仿宋" w:hAnsi="仿宋" w:eastAsia="仿宋"/>
          <w:sz w:val="32"/>
          <w:szCs w:val="32"/>
          <w:highlight w:val="none"/>
          <w:u w:val="none"/>
          <w:lang w:eastAsia="zh-CN"/>
        </w:rPr>
        <w:t>补助</w:t>
      </w:r>
      <w:r>
        <w:rPr>
          <w:rFonts w:hint="eastAsia" w:ascii="仿宋" w:hAnsi="仿宋" w:eastAsia="仿宋"/>
          <w:sz w:val="32"/>
          <w:szCs w:val="32"/>
          <w:highlight w:val="none"/>
          <w:u w:val="none"/>
        </w:rPr>
        <w:t>事业单位的办公用房实际情况为前提，按照</w:t>
      </w:r>
      <w:r>
        <w:rPr>
          <w:rFonts w:hint="eastAsia" w:ascii="仿宋" w:hAnsi="仿宋" w:eastAsia="仿宋"/>
          <w:sz w:val="32"/>
          <w:szCs w:val="32"/>
          <w:highlight w:val="none"/>
          <w:u w:val="none"/>
          <w:lang w:val="en" w:eastAsia="zh-CN"/>
        </w:rPr>
        <w:t>规范配置、有效利用、厉行节约</w:t>
      </w:r>
      <w:r>
        <w:rPr>
          <w:rFonts w:hint="eastAsia" w:ascii="仿宋" w:hAnsi="仿宋" w:eastAsia="仿宋"/>
          <w:sz w:val="32"/>
          <w:szCs w:val="32"/>
          <w:highlight w:val="none"/>
          <w:u w:val="none"/>
        </w:rPr>
        <w:t>的原则，进一步明确我市办公用房配置</w:t>
      </w:r>
      <w:r>
        <w:rPr>
          <w:rFonts w:hint="eastAsia" w:ascii="仿宋" w:hAnsi="仿宋" w:eastAsia="仿宋"/>
          <w:sz w:val="32"/>
          <w:szCs w:val="32"/>
          <w:highlight w:val="none"/>
          <w:u w:val="none"/>
          <w:lang w:eastAsia="zh-CN"/>
        </w:rPr>
        <w:t>管理</w:t>
      </w:r>
      <w:r>
        <w:rPr>
          <w:rFonts w:hint="eastAsia" w:ascii="仿宋" w:hAnsi="仿宋" w:eastAsia="仿宋"/>
          <w:sz w:val="32"/>
          <w:szCs w:val="32"/>
          <w:highlight w:val="none"/>
          <w:u w:val="none"/>
        </w:rPr>
        <w:t>标准，化解实际工作中遇到的难点问题，使办公用房配置管理有章可循，监督检查有规可依，提升办公用房管理效率。</w:t>
      </w:r>
    </w:p>
    <w:p>
      <w:pPr>
        <w:pStyle w:val="8"/>
        <w:numPr>
          <w:ilvl w:val="0"/>
          <w:numId w:val="3"/>
        </w:numPr>
        <w:ind w:firstLineChars="0"/>
        <w:rPr>
          <w:rFonts w:ascii="仿宋" w:hAnsi="仿宋" w:eastAsia="仿宋"/>
          <w:b/>
          <w:sz w:val="32"/>
          <w:szCs w:val="32"/>
          <w:highlight w:val="none"/>
          <w:u w:val="none"/>
        </w:rPr>
      </w:pPr>
      <w:r>
        <w:rPr>
          <w:rFonts w:hint="eastAsia" w:ascii="仿宋" w:hAnsi="仿宋" w:eastAsia="仿宋"/>
          <w:b/>
          <w:sz w:val="32"/>
          <w:szCs w:val="32"/>
          <w:highlight w:val="none"/>
          <w:u w:val="none"/>
        </w:rPr>
        <w:t>标准内容的确定</w:t>
      </w:r>
    </w:p>
    <w:p>
      <w:pPr>
        <w:pStyle w:val="12"/>
        <w:ind w:firstLine="640"/>
        <w:rPr>
          <w:rFonts w:hint="eastAsia" w:ascii="仿宋" w:hAnsi="仿宋" w:eastAsia="仿宋"/>
          <w:sz w:val="32"/>
          <w:szCs w:val="32"/>
          <w:highlight w:val="none"/>
          <w:u w:val="none"/>
        </w:rPr>
      </w:pPr>
      <w:r>
        <w:rPr>
          <w:rFonts w:hint="eastAsia" w:ascii="仿宋" w:hAnsi="仿宋" w:eastAsia="仿宋"/>
          <w:sz w:val="32"/>
          <w:szCs w:val="32"/>
          <w:highlight w:val="none"/>
          <w:u w:val="none"/>
        </w:rPr>
        <w:t>第一章是范围。</w:t>
      </w:r>
      <w:r>
        <w:rPr>
          <w:rFonts w:hint="eastAsia" w:ascii="仿宋" w:hAnsi="仿宋" w:eastAsia="仿宋"/>
          <w:sz w:val="32"/>
          <w:szCs w:val="32"/>
          <w:highlight w:val="none"/>
          <w:u w:val="none"/>
          <w:lang w:eastAsia="zh-CN"/>
        </w:rPr>
        <w:t>明确了本标准</w:t>
      </w:r>
      <w:r>
        <w:rPr>
          <w:rFonts w:hint="eastAsia" w:ascii="仿宋" w:hAnsi="仿宋" w:eastAsia="仿宋"/>
          <w:sz w:val="32"/>
          <w:szCs w:val="32"/>
          <w:highlight w:val="none"/>
          <w:u w:val="none"/>
        </w:rPr>
        <w:t>规定</w:t>
      </w:r>
      <w:r>
        <w:rPr>
          <w:rFonts w:hint="eastAsia" w:ascii="仿宋" w:hAnsi="仿宋" w:eastAsia="仿宋"/>
          <w:sz w:val="32"/>
          <w:szCs w:val="32"/>
          <w:highlight w:val="none"/>
          <w:u w:val="none"/>
          <w:lang w:eastAsia="zh-CN"/>
        </w:rPr>
        <w:t>的内容范围包括</w:t>
      </w:r>
      <w:r>
        <w:rPr>
          <w:rFonts w:hint="eastAsia" w:ascii="仿宋" w:hAnsi="仿宋" w:eastAsia="仿宋"/>
          <w:sz w:val="32"/>
          <w:szCs w:val="32"/>
          <w:highlight w:val="none"/>
          <w:u w:val="none"/>
        </w:rPr>
        <w:t>机关事业单位办公用房</w:t>
      </w:r>
      <w:r>
        <w:rPr>
          <w:rFonts w:hint="eastAsia" w:ascii="仿宋" w:hAnsi="仿宋" w:eastAsia="仿宋"/>
          <w:sz w:val="32"/>
          <w:szCs w:val="32"/>
          <w:highlight w:val="none"/>
          <w:u w:val="none"/>
          <w:lang w:eastAsia="zh-CN"/>
        </w:rPr>
        <w:t>功能</w:t>
      </w:r>
      <w:r>
        <w:rPr>
          <w:rFonts w:hint="eastAsia" w:ascii="仿宋" w:hAnsi="仿宋" w:eastAsia="仿宋"/>
          <w:sz w:val="32"/>
          <w:szCs w:val="32"/>
          <w:highlight w:val="none"/>
          <w:u w:val="none"/>
        </w:rPr>
        <w:t>分类、</w:t>
      </w:r>
      <w:r>
        <w:rPr>
          <w:rFonts w:hint="eastAsia" w:ascii="仿宋" w:hAnsi="仿宋" w:eastAsia="仿宋"/>
          <w:sz w:val="32"/>
          <w:szCs w:val="32"/>
          <w:highlight w:val="none"/>
          <w:u w:val="none"/>
          <w:lang w:eastAsia="zh-CN"/>
        </w:rPr>
        <w:t>面积分配</w:t>
      </w:r>
      <w:r>
        <w:rPr>
          <w:rFonts w:hint="eastAsia" w:ascii="仿宋" w:hAnsi="仿宋" w:eastAsia="仿宋"/>
          <w:sz w:val="32"/>
          <w:szCs w:val="32"/>
          <w:highlight w:val="none"/>
          <w:u w:val="none"/>
        </w:rPr>
        <w:t>、</w:t>
      </w:r>
      <w:r>
        <w:rPr>
          <w:rFonts w:hint="eastAsia" w:ascii="仿宋" w:hAnsi="仿宋" w:eastAsia="仿宋"/>
          <w:sz w:val="32"/>
          <w:szCs w:val="32"/>
          <w:highlight w:val="none"/>
          <w:u w:val="none"/>
          <w:lang w:val="en-US" w:eastAsia="zh-CN"/>
        </w:rPr>
        <w:t>面积测量</w:t>
      </w:r>
      <w:r>
        <w:rPr>
          <w:rFonts w:hint="eastAsia" w:ascii="仿宋" w:hAnsi="仿宋" w:eastAsia="仿宋"/>
          <w:sz w:val="32"/>
          <w:szCs w:val="32"/>
          <w:highlight w:val="none"/>
          <w:u w:val="none"/>
          <w:lang w:eastAsia="zh-CN"/>
        </w:rPr>
        <w:t>、配置方式</w:t>
      </w:r>
      <w:r>
        <w:rPr>
          <w:rFonts w:hint="eastAsia" w:ascii="仿宋" w:hAnsi="仿宋" w:eastAsia="仿宋"/>
          <w:sz w:val="32"/>
          <w:szCs w:val="32"/>
          <w:highlight w:val="none"/>
          <w:u w:val="none"/>
        </w:rPr>
        <w:t>等方面内容</w:t>
      </w:r>
      <w:bookmarkStart w:id="0" w:name="_Toc16496884"/>
      <w:bookmarkStart w:id="1" w:name="_Toc16496983"/>
      <w:r>
        <w:rPr>
          <w:rFonts w:hint="eastAsia" w:ascii="仿宋" w:hAnsi="仿宋" w:eastAsia="仿宋"/>
          <w:sz w:val="32"/>
          <w:szCs w:val="32"/>
          <w:highlight w:val="none"/>
          <w:u w:val="none"/>
          <w:lang w:eastAsia="zh-CN"/>
        </w:rPr>
        <w:t>。</w:t>
      </w:r>
      <w:r>
        <w:rPr>
          <w:rFonts w:hint="eastAsia" w:ascii="仿宋" w:hAnsi="仿宋" w:eastAsia="仿宋"/>
          <w:sz w:val="32"/>
          <w:szCs w:val="32"/>
          <w:highlight w:val="none"/>
          <w:u w:val="none"/>
        </w:rPr>
        <w:t>适用于全市各级党政机关和财政全额补助的事业单位（以下简称“机关事业单位”）</w:t>
      </w:r>
      <w:r>
        <w:rPr>
          <w:rFonts w:hint="eastAsia" w:ascii="仿宋" w:hAnsi="仿宋" w:eastAsia="仿宋"/>
          <w:sz w:val="32"/>
          <w:szCs w:val="32"/>
          <w:highlight w:val="none"/>
          <w:u w:val="none"/>
          <w:lang w:eastAsia="zh-CN"/>
        </w:rPr>
        <w:t>的办公用房配置管理</w:t>
      </w:r>
      <w:r>
        <w:rPr>
          <w:rFonts w:hint="eastAsia" w:ascii="仿宋" w:hAnsi="仿宋" w:eastAsia="仿宋"/>
          <w:sz w:val="32"/>
          <w:szCs w:val="32"/>
          <w:highlight w:val="none"/>
          <w:u w:val="none"/>
        </w:rPr>
        <w:t>。</w:t>
      </w:r>
    </w:p>
    <w:bookmarkEnd w:id="0"/>
    <w:bookmarkEnd w:id="1"/>
    <w:p>
      <w:pPr>
        <w:pStyle w:val="12"/>
        <w:ind w:firstLine="640"/>
        <w:rPr>
          <w:rFonts w:ascii="仿宋" w:hAnsi="仿宋" w:eastAsia="仿宋"/>
          <w:sz w:val="32"/>
          <w:szCs w:val="32"/>
          <w:highlight w:val="none"/>
          <w:u w:val="none"/>
        </w:rPr>
      </w:pPr>
      <w:r>
        <w:rPr>
          <w:rFonts w:hint="eastAsia" w:ascii="仿宋" w:hAnsi="仿宋" w:eastAsia="仿宋"/>
          <w:sz w:val="32"/>
          <w:szCs w:val="32"/>
          <w:highlight w:val="none"/>
          <w:u w:val="none"/>
        </w:rPr>
        <w:t>第二章是规范性引用文件。</w:t>
      </w:r>
      <w:r>
        <w:rPr>
          <w:rFonts w:hint="eastAsia" w:ascii="仿宋" w:hAnsi="仿宋" w:eastAsia="仿宋"/>
          <w:sz w:val="32"/>
          <w:szCs w:val="32"/>
          <w:highlight w:val="none"/>
          <w:u w:val="none"/>
          <w:lang w:eastAsia="zh-CN"/>
        </w:rPr>
        <w:t>本标准</w:t>
      </w:r>
      <w:r>
        <w:rPr>
          <w:rFonts w:hint="eastAsia" w:ascii="仿宋" w:hAnsi="仿宋" w:eastAsia="仿宋"/>
          <w:sz w:val="32"/>
          <w:szCs w:val="32"/>
          <w:highlight w:val="none"/>
          <w:u w:val="none"/>
        </w:rPr>
        <w:t>没有规范性引用文件。</w:t>
      </w:r>
    </w:p>
    <w:p>
      <w:pPr>
        <w:pStyle w:val="12"/>
        <w:ind w:firstLine="640"/>
        <w:rPr>
          <w:rFonts w:hint="eastAsia"/>
          <w:highlight w:val="none"/>
          <w:lang w:val="en" w:eastAsia="zh-CN"/>
        </w:rPr>
      </w:pPr>
      <w:r>
        <w:rPr>
          <w:rFonts w:hint="eastAsia" w:ascii="仿宋" w:hAnsi="仿宋" w:eastAsia="仿宋"/>
          <w:sz w:val="32"/>
          <w:szCs w:val="32"/>
          <w:highlight w:val="none"/>
          <w:u w:val="none"/>
        </w:rPr>
        <w:t>第三章是术语和定义。</w:t>
      </w:r>
      <w:sdt>
        <w:sdtPr>
          <w:rPr>
            <w:rFonts w:hint="eastAsia" w:ascii="仿宋" w:hAnsi="仿宋" w:eastAsia="仿宋"/>
            <w:sz w:val="32"/>
            <w:szCs w:val="32"/>
            <w:highlight w:val="none"/>
            <w:u w:val="none"/>
          </w:rPr>
          <w:id w:val="-1909835108"/>
          <w:placeholder>
            <w:docPart w:val="{436e0612-5017-46f7-98a5-91a6b4590a2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仿宋" w:hAnsi="仿宋" w:eastAsia="仿宋"/>
            <w:sz w:val="32"/>
            <w:szCs w:val="32"/>
            <w:highlight w:val="none"/>
            <w:u w:val="none"/>
          </w:rPr>
        </w:sdtEndPr>
        <w:sdtContent>
          <w:bookmarkStart w:id="2" w:name="_Toc26986532"/>
          <w:bookmarkEnd w:id="2"/>
          <w:r>
            <w:rPr>
              <w:rFonts w:hint="eastAsia" w:ascii="仿宋" w:hAnsi="仿宋" w:eastAsia="仿宋"/>
              <w:sz w:val="32"/>
              <w:szCs w:val="32"/>
              <w:highlight w:val="none"/>
              <w:u w:val="none"/>
              <w:lang w:eastAsia="zh-CN"/>
            </w:rPr>
            <w:t>本标准</w:t>
          </w:r>
          <w:r>
            <w:rPr>
              <w:rFonts w:hint="eastAsia" w:ascii="仿宋" w:hAnsi="仿宋" w:eastAsia="仿宋"/>
              <w:sz w:val="32"/>
              <w:szCs w:val="32"/>
              <w:highlight w:val="none"/>
              <w:u w:val="none"/>
            </w:rPr>
            <w:t>没有需要界定的术语和定义。</w:t>
          </w:r>
        </w:sdtContent>
      </w:sdt>
    </w:p>
    <w:p>
      <w:pPr>
        <w:pStyle w:val="12"/>
        <w:ind w:firstLine="640"/>
        <w:rPr>
          <w:rFonts w:hint="eastAsia" w:ascii="仿宋" w:hAnsi="仿宋" w:eastAsia="仿宋"/>
          <w:sz w:val="32"/>
          <w:szCs w:val="32"/>
          <w:highlight w:val="none"/>
          <w:u w:val="none"/>
          <w:lang w:eastAsia="zh-CN"/>
        </w:rPr>
      </w:pPr>
      <w:r>
        <w:rPr>
          <w:rFonts w:hint="eastAsia" w:ascii="仿宋" w:hAnsi="仿宋" w:eastAsia="仿宋"/>
          <w:sz w:val="32"/>
          <w:szCs w:val="32"/>
          <w:highlight w:val="none"/>
          <w:u w:val="none"/>
        </w:rPr>
        <w:t>第</w:t>
      </w:r>
      <w:r>
        <w:rPr>
          <w:rFonts w:hint="eastAsia" w:ascii="仿宋" w:hAnsi="仿宋" w:eastAsia="仿宋"/>
          <w:sz w:val="32"/>
          <w:szCs w:val="32"/>
          <w:highlight w:val="none"/>
          <w:u w:val="none"/>
          <w:lang w:val="en-US" w:eastAsia="zh-CN"/>
        </w:rPr>
        <w:t>四</w:t>
      </w:r>
      <w:r>
        <w:rPr>
          <w:rFonts w:hint="eastAsia" w:ascii="仿宋" w:hAnsi="仿宋" w:eastAsia="仿宋"/>
          <w:sz w:val="32"/>
          <w:szCs w:val="32"/>
          <w:highlight w:val="none"/>
          <w:u w:val="none"/>
        </w:rPr>
        <w:t>章是办公用房</w:t>
      </w:r>
      <w:r>
        <w:rPr>
          <w:rFonts w:hint="eastAsia" w:ascii="仿宋" w:hAnsi="仿宋" w:eastAsia="仿宋"/>
          <w:sz w:val="32"/>
          <w:szCs w:val="32"/>
          <w:highlight w:val="none"/>
          <w:u w:val="none"/>
          <w:lang w:eastAsia="zh-CN"/>
        </w:rPr>
        <w:t>功能</w:t>
      </w:r>
      <w:r>
        <w:rPr>
          <w:rFonts w:hint="eastAsia" w:ascii="仿宋" w:hAnsi="仿宋" w:eastAsia="仿宋"/>
          <w:sz w:val="32"/>
          <w:szCs w:val="32"/>
          <w:highlight w:val="none"/>
          <w:u w:val="none"/>
        </w:rPr>
        <w:t>分类。</w:t>
      </w:r>
      <w:r>
        <w:rPr>
          <w:rFonts w:hint="eastAsia" w:ascii="仿宋" w:hAnsi="仿宋" w:eastAsia="仿宋"/>
          <w:sz w:val="32"/>
          <w:szCs w:val="32"/>
          <w:highlight w:val="none"/>
          <w:u w:val="none"/>
          <w:lang w:val="en-US" w:eastAsia="zh-CN"/>
        </w:rPr>
        <w:t>起草组依据</w:t>
      </w:r>
      <w:r>
        <w:rPr>
          <w:rFonts w:hint="eastAsia" w:ascii="仿宋" w:hAnsi="仿宋" w:eastAsia="仿宋"/>
          <w:color w:val="auto"/>
          <w:sz w:val="32"/>
          <w:szCs w:val="32"/>
          <w:highlight w:val="none"/>
          <w:u w:val="none"/>
          <w:lang w:val="en-US" w:eastAsia="zh-CN"/>
        </w:rPr>
        <w:t>《党政机关办公用房建设标准》（发改投资〔2014〕2674号），引用了党政机关办公用房功能分类表格。结合工作实际将原表格中的“领导人员”修改为“单位正、副职”，使人员界定更加清晰；将附属用房一栏的“食堂”修改为“食堂（包括餐厅、厨房）”，进一步明确归类范围，且与《党政机关办公用房建设标准》（发改投资〔2014〕2674号）第十五条中关于食堂建筑面积的描述保持一致；根据工作实际增加了技术业务用房及其分类。</w:t>
      </w:r>
      <w:r>
        <w:rPr>
          <w:rFonts w:hint="eastAsia" w:ascii="仿宋" w:hAnsi="仿宋" w:eastAsia="仿宋"/>
          <w:sz w:val="32"/>
          <w:szCs w:val="32"/>
          <w:highlight w:val="none"/>
          <w:u w:val="none"/>
          <w:lang w:val="en-US" w:eastAsia="zh-CN"/>
        </w:rPr>
        <w:t>具体分类见下图</w:t>
      </w:r>
      <w:r>
        <w:rPr>
          <w:rFonts w:hint="eastAsia" w:ascii="仿宋" w:hAnsi="仿宋" w:eastAsia="仿宋"/>
          <w:sz w:val="32"/>
          <w:szCs w:val="32"/>
          <w:highlight w:val="none"/>
          <w:u w:val="none"/>
          <w:lang w:eastAsia="zh-CN"/>
        </w:rPr>
        <w:t>。</w:t>
      </w:r>
    </w:p>
    <w:p>
      <w:pPr>
        <w:pStyle w:val="18"/>
        <w:rPr>
          <w:rFonts w:hint="eastAsia" w:ascii="仿宋" w:hAnsi="仿宋" w:eastAsia="仿宋"/>
          <w:sz w:val="32"/>
          <w:szCs w:val="32"/>
          <w:highlight w:val="none"/>
          <w:u w:val="none"/>
          <w:lang w:eastAsia="zh-CN"/>
        </w:rPr>
      </w:pPr>
      <w:r>
        <w:rPr>
          <w:rFonts w:hint="eastAsia"/>
          <w:color w:val="auto"/>
          <w:highlight w:val="none"/>
        </w:rPr>
        <w:t>办公用房功能分类</w:t>
      </w:r>
    </w:p>
    <w:tbl>
      <w:tblPr>
        <w:tblStyle w:val="4"/>
        <w:tblW w:w="9356" w:type="dxa"/>
        <w:tblInd w:w="-5"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571"/>
        <w:gridCol w:w="637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tcBorders>
              <w:top w:val="single" w:color="auto" w:sz="6" w:space="0"/>
              <w:bottom w:val="single" w:color="auto" w:sz="6" w:space="0"/>
              <w:right w:val="single" w:color="auto" w:sz="2" w:space="0"/>
            </w:tcBorders>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办公用房</w:t>
            </w:r>
          </w:p>
        </w:tc>
        <w:tc>
          <w:tcPr>
            <w:tcW w:w="7950" w:type="dxa"/>
            <w:gridSpan w:val="2"/>
            <w:tcBorders>
              <w:top w:val="single" w:color="auto" w:sz="6" w:space="0"/>
              <w:left w:val="single" w:color="auto" w:sz="2" w:space="0"/>
            </w:tcBorders>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包括内容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06" w:type="dxa"/>
            <w:vMerge w:val="restart"/>
            <w:tcBorders>
              <w:top w:val="single" w:color="auto" w:sz="6" w:space="0"/>
              <w:right w:val="single" w:color="auto" w:sz="2" w:space="0"/>
            </w:tcBorders>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基本</w:t>
            </w:r>
          </w:p>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办公</w:t>
            </w:r>
          </w:p>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用房</w:t>
            </w:r>
          </w:p>
        </w:tc>
        <w:tc>
          <w:tcPr>
            <w:tcW w:w="1571" w:type="dxa"/>
            <w:tcBorders>
              <w:top w:val="single" w:color="auto" w:sz="6" w:space="0"/>
              <w:left w:val="single" w:color="auto" w:sz="2" w:space="0"/>
              <w:bottom w:val="single" w:color="auto" w:sz="2" w:space="0"/>
              <w:right w:val="single" w:color="auto" w:sz="2" w:space="0"/>
            </w:tcBorders>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办公室</w:t>
            </w:r>
          </w:p>
        </w:tc>
        <w:tc>
          <w:tcPr>
            <w:tcW w:w="6379" w:type="dxa"/>
            <w:tcBorders>
              <w:left w:val="single" w:color="auto" w:sz="2" w:space="0"/>
              <w:bottom w:val="single" w:color="auto" w:sz="2" w:space="0"/>
            </w:tcBorders>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lang w:eastAsia="zh-CN"/>
              </w:rPr>
              <w:t>单位正、副职</w:t>
            </w:r>
            <w:r>
              <w:rPr>
                <w:rFonts w:hint="eastAsia" w:ascii="宋体" w:hAnsi="宋体" w:cs="仿宋"/>
                <w:color w:val="auto"/>
                <w:sz w:val="18"/>
                <w:szCs w:val="18"/>
                <w:highlight w:val="none"/>
              </w:rPr>
              <w:t xml:space="preserve">办公室和一般工作人员办公室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406" w:type="dxa"/>
            <w:vMerge w:val="continue"/>
            <w:tcBorders>
              <w:right w:val="single" w:color="auto" w:sz="2" w:space="0"/>
            </w:tcBorders>
            <w:vAlign w:val="center"/>
          </w:tcPr>
          <w:p>
            <w:pPr>
              <w:spacing w:line="0" w:lineRule="atLeast"/>
              <w:jc w:val="center"/>
              <w:rPr>
                <w:rFonts w:ascii="宋体" w:hAnsi="宋体"/>
                <w:color w:val="auto"/>
                <w:sz w:val="18"/>
                <w:szCs w:val="18"/>
                <w:highlight w:val="none"/>
              </w:rPr>
            </w:pPr>
          </w:p>
        </w:tc>
        <w:tc>
          <w:tcPr>
            <w:tcW w:w="1571"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服务用房</w:t>
            </w:r>
          </w:p>
        </w:tc>
        <w:tc>
          <w:tcPr>
            <w:tcW w:w="6379" w:type="dxa"/>
            <w:tcBorders>
              <w:top w:val="single" w:color="auto" w:sz="2" w:space="0"/>
              <w:left w:val="single" w:color="auto" w:sz="2" w:space="0"/>
              <w:bottom w:val="single" w:color="auto" w:sz="2" w:space="0"/>
            </w:tcBorders>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 xml:space="preserve">会议室、接待室、档案室、图书资料室、机关信息网络用房、机要保密室、文印室、收发室、医务室、值班室、储藏室、物业及工勤人员用房、开水间、卫生间等。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406" w:type="dxa"/>
            <w:vMerge w:val="continue"/>
            <w:tcBorders>
              <w:bottom w:val="single" w:color="auto" w:sz="2" w:space="0"/>
              <w:right w:val="single" w:color="auto" w:sz="2" w:space="0"/>
            </w:tcBorders>
            <w:vAlign w:val="center"/>
          </w:tcPr>
          <w:p>
            <w:pPr>
              <w:spacing w:line="0" w:lineRule="atLeast"/>
              <w:jc w:val="center"/>
              <w:rPr>
                <w:rFonts w:ascii="宋体" w:hAnsi="宋体"/>
                <w:color w:val="auto"/>
                <w:sz w:val="18"/>
                <w:szCs w:val="18"/>
                <w:highlight w:val="none"/>
              </w:rPr>
            </w:pPr>
          </w:p>
        </w:tc>
        <w:tc>
          <w:tcPr>
            <w:tcW w:w="1571"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设备用房</w:t>
            </w:r>
          </w:p>
        </w:tc>
        <w:tc>
          <w:tcPr>
            <w:tcW w:w="6379" w:type="dxa"/>
            <w:tcBorders>
              <w:top w:val="single" w:color="auto" w:sz="2" w:space="0"/>
              <w:left w:val="single" w:color="auto" w:sz="2" w:space="0"/>
            </w:tcBorders>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 xml:space="preserve">变配电室、水泵房、水箱间、中水处理间、锅炉房（或热力交换站）、空调机房、通信机房、电梯机房、建筑智能化系统设备用房等。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6" w:type="dxa"/>
            <w:tcBorders>
              <w:top w:val="single" w:color="auto" w:sz="2" w:space="0"/>
              <w:bottom w:val="single" w:color="auto" w:sz="2" w:space="0"/>
              <w:right w:val="single" w:color="auto" w:sz="2" w:space="0"/>
            </w:tcBorders>
            <w:vAlign w:val="center"/>
          </w:tcPr>
          <w:p>
            <w:pPr>
              <w:spacing w:line="0" w:lineRule="atLeast"/>
              <w:jc w:val="center"/>
              <w:rPr>
                <w:rFonts w:ascii="宋体" w:hAnsi="宋体" w:cs="仿宋"/>
                <w:color w:val="auto"/>
                <w:sz w:val="18"/>
                <w:szCs w:val="18"/>
                <w:highlight w:val="none"/>
              </w:rPr>
            </w:pPr>
            <w:r>
              <w:rPr>
                <w:rFonts w:hint="eastAsia" w:ascii="宋体" w:hAnsi="宋体" w:cs="仿宋"/>
                <w:color w:val="auto"/>
                <w:sz w:val="18"/>
                <w:szCs w:val="18"/>
                <w:highlight w:val="none"/>
              </w:rPr>
              <w:t>附属</w:t>
            </w:r>
          </w:p>
          <w:p>
            <w:pPr>
              <w:spacing w:line="0" w:lineRule="atLeast"/>
              <w:jc w:val="center"/>
              <w:rPr>
                <w:rFonts w:ascii="宋体" w:hAnsi="宋体"/>
                <w:color w:val="auto"/>
                <w:sz w:val="18"/>
                <w:szCs w:val="18"/>
                <w:highlight w:val="none"/>
              </w:rPr>
            </w:pPr>
            <w:r>
              <w:rPr>
                <w:rFonts w:hint="eastAsia" w:ascii="宋体" w:hAnsi="宋体" w:cs="仿宋"/>
                <w:color w:val="auto"/>
                <w:sz w:val="18"/>
                <w:szCs w:val="18"/>
                <w:highlight w:val="none"/>
              </w:rPr>
              <w:t>用房</w:t>
            </w:r>
          </w:p>
        </w:tc>
        <w:tc>
          <w:tcPr>
            <w:tcW w:w="7950" w:type="dxa"/>
            <w:gridSpan w:val="2"/>
            <w:tcBorders>
              <w:top w:val="single" w:color="auto" w:sz="2" w:space="0"/>
              <w:left w:val="single" w:color="auto" w:sz="2" w:space="0"/>
              <w:bottom w:val="single" w:color="auto" w:sz="2" w:space="0"/>
            </w:tcBorders>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食堂</w:t>
            </w:r>
            <w:r>
              <w:rPr>
                <w:rFonts w:hint="eastAsia" w:ascii="宋体" w:hAnsi="宋体" w:cs="仿宋"/>
                <w:color w:val="auto"/>
                <w:sz w:val="18"/>
                <w:szCs w:val="18"/>
                <w:highlight w:val="none"/>
                <w:lang w:eastAsia="zh-CN"/>
              </w:rPr>
              <w:t>（包括餐厅、厨房）</w:t>
            </w:r>
            <w:r>
              <w:rPr>
                <w:rFonts w:hint="eastAsia" w:ascii="宋体" w:hAnsi="宋体" w:cs="仿宋"/>
                <w:color w:val="auto"/>
                <w:sz w:val="18"/>
                <w:szCs w:val="18"/>
                <w:highlight w:val="none"/>
              </w:rPr>
              <w:t xml:space="preserve">、停车库（汽车库，自行车库，电动车、摩托车库）、警卫用房、人防设施等。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06" w:type="dxa"/>
            <w:tcBorders>
              <w:top w:val="single" w:color="auto" w:sz="2" w:space="0"/>
              <w:bottom w:val="single" w:color="auto" w:sz="2" w:space="0"/>
              <w:right w:val="single" w:color="auto" w:sz="2" w:space="0"/>
            </w:tcBorders>
            <w:vAlign w:val="center"/>
          </w:tcPr>
          <w:p>
            <w:pPr>
              <w:spacing w:line="0" w:lineRule="atLeast"/>
              <w:jc w:val="center"/>
              <w:rPr>
                <w:rFonts w:ascii="宋体" w:hAnsi="宋体" w:cs="仿宋"/>
                <w:color w:val="auto"/>
                <w:sz w:val="18"/>
                <w:szCs w:val="18"/>
                <w:highlight w:val="none"/>
              </w:rPr>
            </w:pPr>
            <w:r>
              <w:rPr>
                <w:rFonts w:hint="eastAsia" w:ascii="宋体" w:hAnsi="宋体" w:cs="仿宋"/>
                <w:color w:val="auto"/>
                <w:sz w:val="18"/>
                <w:szCs w:val="18"/>
                <w:highlight w:val="none"/>
              </w:rPr>
              <w:t>技术业务用房</w:t>
            </w:r>
          </w:p>
        </w:tc>
        <w:tc>
          <w:tcPr>
            <w:tcW w:w="7950" w:type="dxa"/>
            <w:gridSpan w:val="2"/>
            <w:tcBorders>
              <w:top w:val="single" w:color="auto" w:sz="2" w:space="0"/>
              <w:left w:val="single" w:color="auto" w:sz="2" w:space="0"/>
              <w:bottom w:val="single" w:color="auto" w:sz="2" w:space="0"/>
            </w:tcBorders>
            <w:vAlign w:val="center"/>
          </w:tcPr>
          <w:p>
            <w:pPr>
              <w:spacing w:line="0" w:lineRule="atLeast"/>
              <w:jc w:val="left"/>
              <w:rPr>
                <w:rFonts w:ascii="宋体" w:hAnsi="宋体" w:cs="仿宋"/>
                <w:color w:val="auto"/>
                <w:sz w:val="18"/>
                <w:szCs w:val="18"/>
                <w:highlight w:val="none"/>
              </w:rPr>
            </w:pPr>
            <w:r>
              <w:rPr>
                <w:rFonts w:hint="eastAsia" w:ascii="宋体" w:hAnsi="宋体" w:cs="仿宋"/>
                <w:color w:val="auto"/>
                <w:sz w:val="18"/>
                <w:szCs w:val="18"/>
                <w:highlight w:val="none"/>
              </w:rPr>
              <w:t>审批服务窗口、实验室</w:t>
            </w:r>
            <w:r>
              <w:rPr>
                <w:rFonts w:hint="default" w:ascii="宋体" w:hAnsi="宋体" w:cs="仿宋"/>
                <w:color w:val="auto"/>
                <w:sz w:val="18"/>
                <w:szCs w:val="18"/>
                <w:highlight w:val="none"/>
                <w:lang w:val="en"/>
              </w:rPr>
              <w:t>、办案用房</w:t>
            </w:r>
            <w:r>
              <w:rPr>
                <w:rFonts w:hint="eastAsia" w:ascii="宋体" w:hAnsi="宋体" w:cs="仿宋"/>
                <w:color w:val="auto"/>
                <w:sz w:val="18"/>
                <w:szCs w:val="18"/>
                <w:highlight w:val="none"/>
              </w:rPr>
              <w:t>等。</w:t>
            </w:r>
          </w:p>
        </w:tc>
      </w:tr>
    </w:tbl>
    <w:p>
      <w:pPr>
        <w:pStyle w:val="12"/>
        <w:ind w:firstLine="640"/>
        <w:rPr>
          <w:rFonts w:hint="eastAsia" w:ascii="仿宋" w:hAnsi="仿宋" w:eastAsia="仿宋"/>
          <w:sz w:val="32"/>
          <w:szCs w:val="32"/>
          <w:highlight w:val="none"/>
          <w:u w:val="none"/>
          <w:lang w:eastAsia="zh-CN"/>
        </w:rPr>
      </w:pPr>
    </w:p>
    <w:p>
      <w:pPr>
        <w:pStyle w:val="17"/>
        <w:numPr>
          <w:ilvl w:val="1"/>
          <w:numId w:val="0"/>
        </w:numPr>
        <w:ind w:firstLine="640" w:firstLineChars="200"/>
        <w:rPr>
          <w:rFonts w:hint="default" w:ascii="仿宋" w:hAnsi="仿宋" w:eastAsia="仿宋"/>
          <w:sz w:val="32"/>
          <w:szCs w:val="32"/>
          <w:highlight w:val="none"/>
          <w:u w:val="none"/>
          <w:lang w:val="en-US" w:eastAsia="zh-CN"/>
        </w:rPr>
      </w:pPr>
      <w:r>
        <w:rPr>
          <w:rFonts w:hint="eastAsia" w:ascii="仿宋" w:hAnsi="仿宋" w:eastAsia="仿宋"/>
          <w:sz w:val="32"/>
          <w:szCs w:val="32"/>
          <w:highlight w:val="none"/>
          <w:u w:val="none"/>
        </w:rPr>
        <w:t>第</w:t>
      </w:r>
      <w:r>
        <w:rPr>
          <w:rFonts w:hint="eastAsia" w:ascii="仿宋" w:hAnsi="仿宋" w:eastAsia="仿宋"/>
          <w:sz w:val="32"/>
          <w:szCs w:val="32"/>
          <w:highlight w:val="none"/>
          <w:u w:val="none"/>
          <w:lang w:val="en-US" w:eastAsia="zh-CN"/>
        </w:rPr>
        <w:t>五</w:t>
      </w:r>
      <w:r>
        <w:rPr>
          <w:rFonts w:hint="eastAsia" w:ascii="仿宋" w:hAnsi="仿宋" w:eastAsia="仿宋"/>
          <w:sz w:val="32"/>
          <w:szCs w:val="32"/>
          <w:highlight w:val="none"/>
          <w:u w:val="none"/>
        </w:rPr>
        <w:t>章是面积</w:t>
      </w:r>
      <w:r>
        <w:rPr>
          <w:rFonts w:hint="eastAsia" w:ascii="仿宋" w:hAnsi="仿宋" w:eastAsia="仿宋"/>
          <w:sz w:val="32"/>
          <w:szCs w:val="32"/>
          <w:highlight w:val="none"/>
          <w:u w:val="none"/>
          <w:lang w:val="en-US" w:eastAsia="zh-CN"/>
        </w:rPr>
        <w:t>分配</w:t>
      </w:r>
      <w:r>
        <w:rPr>
          <w:rFonts w:hint="eastAsia" w:ascii="仿宋" w:hAnsi="仿宋" w:eastAsia="仿宋"/>
          <w:sz w:val="32"/>
          <w:szCs w:val="32"/>
          <w:highlight w:val="none"/>
          <w:u w:val="none"/>
        </w:rPr>
        <w:t>。</w:t>
      </w:r>
      <w:r>
        <w:rPr>
          <w:rFonts w:hint="eastAsia" w:ascii="仿宋" w:hAnsi="仿宋" w:eastAsia="仿宋"/>
          <w:sz w:val="32"/>
          <w:szCs w:val="32"/>
          <w:highlight w:val="none"/>
          <w:u w:val="none"/>
          <w:lang w:val="en-US" w:eastAsia="zh-CN"/>
        </w:rPr>
        <w:t>本章</w:t>
      </w:r>
      <w:r>
        <w:rPr>
          <w:rFonts w:hint="eastAsia" w:ascii="仿宋" w:hAnsi="仿宋" w:eastAsia="仿宋"/>
          <w:sz w:val="32"/>
          <w:szCs w:val="32"/>
          <w:highlight w:val="none"/>
          <w:u w:val="none"/>
        </w:rPr>
        <w:t>明确了</w:t>
      </w:r>
      <w:r>
        <w:rPr>
          <w:rFonts w:hint="eastAsia" w:ascii="仿宋" w:hAnsi="仿宋" w:eastAsia="仿宋"/>
          <w:sz w:val="32"/>
          <w:szCs w:val="32"/>
          <w:highlight w:val="none"/>
          <w:u w:val="none"/>
          <w:lang w:eastAsia="zh-CN"/>
        </w:rPr>
        <w:t>基本办公用房（</w:t>
      </w:r>
      <w:r>
        <w:rPr>
          <w:rFonts w:hint="eastAsia" w:ascii="仿宋" w:hAnsi="仿宋" w:eastAsia="仿宋"/>
          <w:sz w:val="32"/>
          <w:szCs w:val="32"/>
          <w:highlight w:val="none"/>
          <w:u w:val="none"/>
        </w:rPr>
        <w:t>办公室、服务用房、设备用房</w:t>
      </w:r>
      <w:r>
        <w:rPr>
          <w:rFonts w:hint="eastAsia" w:ascii="仿宋" w:hAnsi="仿宋" w:eastAsia="仿宋"/>
          <w:sz w:val="32"/>
          <w:szCs w:val="32"/>
          <w:highlight w:val="none"/>
          <w:u w:val="none"/>
          <w:lang w:eastAsia="zh-CN"/>
        </w:rPr>
        <w:t>）</w:t>
      </w:r>
      <w:r>
        <w:rPr>
          <w:rFonts w:hint="eastAsia" w:ascii="仿宋" w:hAnsi="仿宋" w:eastAsia="仿宋"/>
          <w:sz w:val="32"/>
          <w:szCs w:val="32"/>
          <w:highlight w:val="none"/>
          <w:u w:val="none"/>
        </w:rPr>
        <w:t>、附属用房</w:t>
      </w:r>
      <w:r>
        <w:rPr>
          <w:rFonts w:hint="eastAsia" w:ascii="仿宋" w:hAnsi="仿宋" w:eastAsia="仿宋"/>
          <w:sz w:val="32"/>
          <w:szCs w:val="32"/>
          <w:highlight w:val="none"/>
          <w:u w:val="none"/>
          <w:lang w:eastAsia="zh-CN"/>
        </w:rPr>
        <w:t>、技术业务用房的面积分配要求</w:t>
      </w:r>
      <w:r>
        <w:rPr>
          <w:rFonts w:hint="eastAsia" w:ascii="仿宋" w:hAnsi="仿宋" w:eastAsia="仿宋"/>
          <w:sz w:val="32"/>
          <w:szCs w:val="32"/>
          <w:highlight w:val="none"/>
          <w:u w:val="none"/>
        </w:rPr>
        <w:t>。</w:t>
      </w:r>
      <w:r>
        <w:rPr>
          <w:rFonts w:hint="default" w:ascii="仿宋" w:hAnsi="仿宋" w:eastAsia="仿宋"/>
          <w:sz w:val="32"/>
          <w:szCs w:val="32"/>
          <w:highlight w:val="none"/>
          <w:u w:val="none"/>
          <w:lang w:val="en" w:eastAsia="zh-CN"/>
        </w:rPr>
        <w:t>起草组</w:t>
      </w:r>
      <w:r>
        <w:rPr>
          <w:rFonts w:hint="eastAsia" w:ascii="仿宋" w:hAnsi="仿宋" w:eastAsia="仿宋"/>
          <w:sz w:val="32"/>
          <w:szCs w:val="32"/>
          <w:highlight w:val="none"/>
          <w:u w:val="none"/>
          <w:lang w:val="en-US" w:eastAsia="zh-CN"/>
        </w:rPr>
        <w:t>主要参考了</w:t>
      </w:r>
      <w:r>
        <w:rPr>
          <w:rFonts w:hint="eastAsia" w:ascii="仿宋" w:hAnsi="仿宋" w:eastAsia="仿宋"/>
          <w:color w:val="auto"/>
          <w:sz w:val="32"/>
          <w:szCs w:val="32"/>
          <w:highlight w:val="none"/>
          <w:u w:val="none"/>
          <w:lang w:val="en-US" w:eastAsia="zh-CN"/>
        </w:rPr>
        <w:t>《党政机关办公用房建设标准》（发改投资〔2014〕2674号）中各类办公用房的面积指标，</w:t>
      </w:r>
      <w:r>
        <w:rPr>
          <w:rFonts w:hint="eastAsia" w:ascii="仿宋" w:hAnsi="仿宋" w:eastAsia="仿宋"/>
          <w:sz w:val="32"/>
          <w:szCs w:val="32"/>
          <w:highlight w:val="none"/>
          <w:u w:val="none"/>
          <w:lang w:val="en-US" w:eastAsia="zh-CN"/>
        </w:rPr>
        <w:t>结合工作实际，</w:t>
      </w:r>
      <w:r>
        <w:rPr>
          <w:rFonts w:hint="eastAsia" w:ascii="仿宋" w:hAnsi="仿宋" w:eastAsia="仿宋"/>
          <w:color w:val="auto"/>
          <w:sz w:val="32"/>
          <w:szCs w:val="32"/>
          <w:highlight w:val="none"/>
          <w:u w:val="none"/>
          <w:lang w:val="en-US" w:eastAsia="zh-CN"/>
        </w:rPr>
        <w:t>对办公用房面积分配进行梳理，</w:t>
      </w:r>
      <w:r>
        <w:rPr>
          <w:rFonts w:hint="eastAsia" w:ascii="仿宋" w:hAnsi="仿宋" w:eastAsia="仿宋"/>
          <w:sz w:val="32"/>
          <w:szCs w:val="32"/>
          <w:highlight w:val="none"/>
          <w:u w:val="none"/>
          <w:lang w:val="en-US" w:eastAsia="zh-CN"/>
        </w:rPr>
        <w:t>针对工作中存在的政策模糊点形成了更加具体、可操作的办公用房使用面积核定的相关内容，</w:t>
      </w:r>
      <w:r>
        <w:rPr>
          <w:rFonts w:hint="eastAsia" w:ascii="仿宋" w:hAnsi="仿宋" w:eastAsia="仿宋"/>
          <w:color w:val="auto"/>
          <w:sz w:val="32"/>
          <w:szCs w:val="32"/>
          <w:highlight w:val="none"/>
          <w:u w:val="none"/>
          <w:lang w:val="en-US" w:eastAsia="zh-CN"/>
        </w:rPr>
        <w:t>重点对办公室使用面积分配要求进行了细化完善。参考原文件中各级工作人员办公室使用面积表格，结合公务员职务与职级并行之后办公用房配备不与职级挂钩的相关要求，将原表格的“适用对象”项目调整为“单位级别”与“职务分类”两项，进一步明确在市级机关、县级机关、乡下机关三大类别下，不同级别单位、不同职务人员的办公室使用面积，细化后比原表格增加9行数据。除表格外，对日常工作中容易混淆的办公室面积标准等进行了列举明确；引用了服务用房编制定员人均使用面积表格，增加了《浙江省党政机关办公用房管理实施办法》（浙委办发〔2018〕115号）中明确的乡级机关服务用房使用面积标准；</w:t>
      </w:r>
      <w:r>
        <w:rPr>
          <w:rFonts w:hint="eastAsia" w:ascii="仿宋" w:hAnsi="仿宋" w:eastAsia="仿宋"/>
          <w:sz w:val="32"/>
          <w:szCs w:val="32"/>
          <w:highlight w:val="none"/>
          <w:u w:val="none"/>
          <w:lang w:val="en-US" w:eastAsia="zh-CN"/>
        </w:rPr>
        <w:t>增加了技术业务用房面积分配要求，避免无序申请。</w:t>
      </w:r>
    </w:p>
    <w:p>
      <w:pPr>
        <w:pStyle w:val="12"/>
        <w:ind w:firstLine="640"/>
        <w:rPr>
          <w:rFonts w:hint="eastAsia" w:ascii="仿宋" w:hAnsi="仿宋" w:eastAsia="仿宋"/>
          <w:sz w:val="32"/>
          <w:szCs w:val="32"/>
          <w:highlight w:val="none"/>
          <w:u w:val="none"/>
          <w:lang w:eastAsia="zh-CN"/>
        </w:rPr>
      </w:pPr>
      <w:r>
        <w:rPr>
          <w:rFonts w:hint="eastAsia" w:ascii="仿宋" w:hAnsi="仿宋" w:eastAsia="仿宋"/>
          <w:sz w:val="32"/>
          <w:szCs w:val="32"/>
          <w:highlight w:val="none"/>
          <w:u w:val="none"/>
        </w:rPr>
        <w:t>第</w:t>
      </w:r>
      <w:r>
        <w:rPr>
          <w:rFonts w:hint="eastAsia" w:ascii="仿宋" w:hAnsi="仿宋" w:eastAsia="仿宋"/>
          <w:sz w:val="32"/>
          <w:szCs w:val="32"/>
          <w:highlight w:val="none"/>
          <w:u w:val="none"/>
          <w:lang w:val="en-US" w:eastAsia="zh-CN"/>
        </w:rPr>
        <w:t>六</w:t>
      </w:r>
      <w:r>
        <w:rPr>
          <w:rFonts w:hint="eastAsia" w:ascii="仿宋" w:hAnsi="仿宋" w:eastAsia="仿宋"/>
          <w:sz w:val="32"/>
          <w:szCs w:val="32"/>
          <w:highlight w:val="none"/>
          <w:u w:val="none"/>
        </w:rPr>
        <w:t>章是</w:t>
      </w:r>
      <w:r>
        <w:rPr>
          <w:rFonts w:hint="eastAsia" w:ascii="仿宋" w:hAnsi="仿宋" w:eastAsia="仿宋"/>
          <w:sz w:val="32"/>
          <w:szCs w:val="32"/>
          <w:highlight w:val="none"/>
          <w:u w:val="none"/>
          <w:lang w:val="en-US" w:eastAsia="zh-CN"/>
        </w:rPr>
        <w:t>面积测量</w:t>
      </w:r>
      <w:r>
        <w:rPr>
          <w:rFonts w:hint="eastAsia" w:ascii="仿宋" w:hAnsi="仿宋" w:eastAsia="仿宋"/>
          <w:sz w:val="32"/>
          <w:szCs w:val="32"/>
          <w:highlight w:val="none"/>
          <w:u w:val="none"/>
        </w:rPr>
        <w:t>。</w:t>
      </w:r>
      <w:r>
        <w:rPr>
          <w:rFonts w:hint="eastAsia" w:ascii="仿宋" w:hAnsi="仿宋" w:eastAsia="仿宋"/>
          <w:sz w:val="32"/>
          <w:szCs w:val="32"/>
          <w:highlight w:val="none"/>
          <w:u w:val="none"/>
          <w:lang w:eastAsia="zh-CN"/>
        </w:rPr>
        <w:t>办公用房清理整改工作开展以来，由于</w:t>
      </w:r>
      <w:r>
        <w:rPr>
          <w:rFonts w:hint="eastAsia" w:ascii="仿宋" w:hAnsi="仿宋" w:eastAsia="仿宋"/>
          <w:sz w:val="32"/>
          <w:szCs w:val="32"/>
          <w:highlight w:val="none"/>
          <w:u w:val="none"/>
          <w:lang w:val="en-US" w:eastAsia="zh-CN"/>
        </w:rPr>
        <w:t>面积测量方式不统一，导致机关事业单位对房间面积把握不准，或者以增加书柜、改造窗台等方式进行面积超标整改，给办公用房管理工作带来一定困难。2021年9月省机关事务管理局制定《浙江省党政机关办公用房平面测绘技术规则》，对使用面积的测算进行了统一规范。</w:t>
      </w:r>
      <w:r>
        <w:rPr>
          <w:rFonts w:hint="default" w:ascii="仿宋" w:hAnsi="仿宋" w:eastAsia="仿宋"/>
          <w:sz w:val="32"/>
          <w:szCs w:val="32"/>
          <w:highlight w:val="none"/>
          <w:u w:val="none"/>
          <w:lang w:val="en" w:eastAsia="zh-CN"/>
        </w:rPr>
        <w:t>起草组</w:t>
      </w:r>
      <w:r>
        <w:rPr>
          <w:rFonts w:hint="eastAsia" w:ascii="仿宋" w:hAnsi="仿宋" w:eastAsia="仿宋"/>
          <w:sz w:val="32"/>
          <w:szCs w:val="32"/>
          <w:highlight w:val="none"/>
          <w:u w:val="none"/>
          <w:lang w:val="en-US" w:eastAsia="zh-CN"/>
        </w:rPr>
        <w:t>以此为参考，结合工作实际</w:t>
      </w:r>
      <w:r>
        <w:rPr>
          <w:rFonts w:hint="eastAsia" w:ascii="仿宋" w:hAnsi="仿宋" w:eastAsia="仿宋"/>
          <w:sz w:val="32"/>
          <w:szCs w:val="32"/>
          <w:highlight w:val="none"/>
          <w:u w:val="none"/>
          <w:lang w:eastAsia="zh-CN"/>
        </w:rPr>
        <w:t>进行了细化，并增加了测量仪器、测量次数、记录取值等方面内容。</w:t>
      </w:r>
    </w:p>
    <w:p>
      <w:pPr>
        <w:pStyle w:val="8"/>
        <w:numPr>
          <w:ilvl w:val="0"/>
          <w:numId w:val="0"/>
        </w:numPr>
        <w:ind w:leftChars="0" w:firstLine="640" w:firstLineChars="200"/>
        <w:rPr>
          <w:rFonts w:hint="eastAsia" w:ascii="仿宋" w:hAnsi="仿宋" w:eastAsia="仿宋" w:cs="Times New Roman"/>
          <w:kern w:val="0"/>
          <w:sz w:val="32"/>
          <w:szCs w:val="32"/>
          <w:highlight w:val="none"/>
          <w:u w:val="none"/>
          <w:lang w:val="en-US" w:eastAsia="zh-CN" w:bidi="ar-SA"/>
        </w:rPr>
      </w:pPr>
      <w:r>
        <w:rPr>
          <w:rFonts w:hint="eastAsia" w:ascii="仿宋" w:hAnsi="仿宋" w:eastAsia="仿宋" w:cs="Times New Roman"/>
          <w:kern w:val="0"/>
          <w:sz w:val="32"/>
          <w:szCs w:val="32"/>
          <w:highlight w:val="none"/>
          <w:u w:val="none"/>
          <w:lang w:val="en-US" w:eastAsia="zh-CN" w:bidi="ar-SA"/>
        </w:rPr>
        <w:t>第七章是配置方式。</w:t>
      </w:r>
      <w:r>
        <w:rPr>
          <w:rFonts w:hint="default" w:ascii="仿宋" w:hAnsi="仿宋" w:eastAsia="仿宋"/>
          <w:color w:val="auto"/>
          <w:sz w:val="32"/>
          <w:szCs w:val="32"/>
          <w:highlight w:val="none"/>
          <w:u w:val="none"/>
          <w:lang w:val="en" w:eastAsia="zh-CN"/>
        </w:rPr>
        <w:t>起草组</w:t>
      </w:r>
      <w:r>
        <w:rPr>
          <w:rFonts w:hint="eastAsia" w:ascii="仿宋" w:hAnsi="仿宋" w:eastAsia="仿宋"/>
          <w:color w:val="auto"/>
          <w:sz w:val="32"/>
          <w:szCs w:val="32"/>
          <w:highlight w:val="none"/>
          <w:u w:val="none"/>
          <w:lang w:val="en-US" w:eastAsia="zh-CN"/>
        </w:rPr>
        <w:t>根据《浙江省党政机关办公用房管理实施办法》（浙委办发〔2018〕115号）中对配置方式的分类（</w:t>
      </w:r>
      <w:r>
        <w:rPr>
          <w:rFonts w:hint="eastAsia" w:ascii="仿宋" w:hAnsi="仿宋" w:eastAsia="仿宋" w:cs="Times New Roman"/>
          <w:kern w:val="0"/>
          <w:sz w:val="32"/>
          <w:szCs w:val="32"/>
          <w:highlight w:val="none"/>
          <w:u w:val="none"/>
          <w:lang w:val="en-US" w:eastAsia="zh-CN" w:bidi="ar-SA"/>
        </w:rPr>
        <w:t>调剂、置换、租用和建设</w:t>
      </w:r>
      <w:r>
        <w:rPr>
          <w:rFonts w:hint="eastAsia" w:ascii="仿宋" w:hAnsi="仿宋" w:eastAsia="仿宋"/>
          <w:color w:val="auto"/>
          <w:sz w:val="32"/>
          <w:szCs w:val="32"/>
          <w:highlight w:val="none"/>
          <w:u w:val="none"/>
          <w:lang w:val="en-US" w:eastAsia="zh-CN"/>
        </w:rPr>
        <w:t>）</w:t>
      </w:r>
      <w:r>
        <w:rPr>
          <w:rFonts w:hint="eastAsia" w:ascii="仿宋" w:hAnsi="仿宋" w:eastAsia="仿宋" w:cs="Times New Roman"/>
          <w:kern w:val="0"/>
          <w:sz w:val="32"/>
          <w:szCs w:val="32"/>
          <w:highlight w:val="none"/>
          <w:u w:val="none"/>
          <w:lang w:val="en-US" w:eastAsia="zh-CN" w:bidi="ar-SA"/>
        </w:rPr>
        <w:t>，主要细化明确了调剂办公用房的申请条件、申请材料及租用办公用房的申请条件、申请材料、租用模式、到期续租等方面内容。并强调了置换、建设办公用房的相关要求。</w:t>
      </w: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主要试验（或验证）的分析报告、相关技术和经济影响论证</w:t>
      </w:r>
    </w:p>
    <w:p>
      <w:pPr>
        <w:rPr>
          <w:rFonts w:ascii="仿宋" w:hAnsi="仿宋" w:eastAsia="仿宋"/>
          <w:sz w:val="32"/>
          <w:szCs w:val="32"/>
          <w:highlight w:val="none"/>
        </w:rPr>
      </w:pPr>
      <w:r>
        <w:rPr>
          <w:rFonts w:hint="eastAsia" w:ascii="仿宋" w:hAnsi="仿宋" w:eastAsia="仿宋"/>
          <w:b/>
          <w:sz w:val="32"/>
          <w:szCs w:val="32"/>
          <w:highlight w:val="none"/>
        </w:rPr>
        <w:t xml:space="preserve"> </w:t>
      </w:r>
      <w:r>
        <w:rPr>
          <w:rFonts w:ascii="仿宋" w:hAnsi="仿宋" w:eastAsia="仿宋"/>
          <w:b/>
          <w:sz w:val="32"/>
          <w:szCs w:val="32"/>
          <w:highlight w:val="none"/>
        </w:rPr>
        <w:t xml:space="preserve">   </w:t>
      </w:r>
      <w:r>
        <w:rPr>
          <w:rFonts w:hint="eastAsia" w:ascii="仿宋" w:hAnsi="仿宋" w:eastAsia="仿宋"/>
          <w:sz w:val="32"/>
          <w:szCs w:val="32"/>
          <w:highlight w:val="none"/>
        </w:rPr>
        <w:t>无</w:t>
      </w: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重大意见分歧的处理依据和结果</w:t>
      </w:r>
    </w:p>
    <w:p>
      <w:pPr>
        <w:rPr>
          <w:rFonts w:ascii="仿宋" w:hAnsi="仿宋" w:eastAsia="仿宋"/>
          <w:sz w:val="32"/>
          <w:szCs w:val="32"/>
          <w:highlight w:val="none"/>
        </w:rPr>
      </w:pPr>
      <w:r>
        <w:rPr>
          <w:rFonts w:hint="eastAsia" w:ascii="仿宋" w:hAnsi="仿宋" w:eastAsia="仿宋"/>
          <w:sz w:val="32"/>
          <w:szCs w:val="32"/>
          <w:highlight w:val="none"/>
        </w:rPr>
        <w:t xml:space="preserve"> </w:t>
      </w:r>
      <w:r>
        <w:rPr>
          <w:rFonts w:ascii="仿宋" w:hAnsi="仿宋" w:eastAsia="仿宋"/>
          <w:sz w:val="32"/>
          <w:szCs w:val="32"/>
          <w:highlight w:val="none"/>
        </w:rPr>
        <w:t xml:space="preserve">   </w:t>
      </w:r>
      <w:r>
        <w:rPr>
          <w:rFonts w:hint="eastAsia" w:ascii="仿宋" w:hAnsi="仿宋" w:eastAsia="仿宋"/>
          <w:sz w:val="32"/>
          <w:szCs w:val="32"/>
          <w:highlight w:val="none"/>
        </w:rPr>
        <w:t>无</w:t>
      </w:r>
    </w:p>
    <w:p>
      <w:pPr>
        <w:pStyle w:val="8"/>
        <w:numPr>
          <w:ilvl w:val="0"/>
          <w:numId w:val="3"/>
        </w:numPr>
        <w:ind w:firstLineChars="0"/>
        <w:rPr>
          <w:rFonts w:ascii="仿宋" w:hAnsi="仿宋" w:eastAsia="仿宋"/>
          <w:b/>
          <w:bCs w:val="0"/>
          <w:sz w:val="32"/>
          <w:szCs w:val="32"/>
          <w:highlight w:val="none"/>
        </w:rPr>
      </w:pPr>
      <w:r>
        <w:rPr>
          <w:rFonts w:hint="eastAsia" w:ascii="仿宋" w:hAnsi="仿宋" w:eastAsia="仿宋"/>
          <w:b/>
          <w:bCs w:val="0"/>
          <w:sz w:val="32"/>
          <w:szCs w:val="32"/>
          <w:highlight w:val="none"/>
        </w:rPr>
        <w:t>预期的社会经济效益</w:t>
      </w:r>
    </w:p>
    <w:p>
      <w:pPr>
        <w:rPr>
          <w:rFonts w:ascii="仿宋" w:hAnsi="仿宋" w:eastAsia="仿宋"/>
          <w:sz w:val="32"/>
          <w:szCs w:val="32"/>
          <w:highlight w:val="none"/>
        </w:rPr>
      </w:pPr>
      <w:r>
        <w:rPr>
          <w:rFonts w:hint="eastAsia" w:ascii="仿宋" w:hAnsi="仿宋" w:eastAsia="仿宋"/>
          <w:sz w:val="32"/>
          <w:szCs w:val="32"/>
          <w:highlight w:val="none"/>
        </w:rPr>
        <w:t xml:space="preserve"> </w:t>
      </w:r>
      <w:r>
        <w:rPr>
          <w:rFonts w:ascii="仿宋" w:hAnsi="仿宋" w:eastAsia="仿宋"/>
          <w:sz w:val="32"/>
          <w:szCs w:val="32"/>
          <w:highlight w:val="none"/>
        </w:rPr>
        <w:t xml:space="preserve">   </w:t>
      </w:r>
      <w:r>
        <w:rPr>
          <w:rFonts w:hint="eastAsia" w:ascii="仿宋" w:hAnsi="仿宋" w:eastAsia="仿宋"/>
          <w:sz w:val="32"/>
          <w:szCs w:val="32"/>
          <w:highlight w:val="none"/>
        </w:rPr>
        <w:t>进一步规范全市机关事业单位办公用房管理，</w:t>
      </w:r>
      <w:r>
        <w:rPr>
          <w:rFonts w:ascii="仿宋" w:hAnsi="仿宋" w:eastAsia="仿宋"/>
          <w:sz w:val="32"/>
          <w:szCs w:val="32"/>
          <w:highlight w:val="none"/>
        </w:rPr>
        <w:t>推进办公用房资源</w:t>
      </w:r>
      <w:r>
        <w:rPr>
          <w:rFonts w:hint="eastAsia" w:ascii="仿宋" w:hAnsi="仿宋" w:eastAsia="仿宋"/>
          <w:sz w:val="32"/>
          <w:szCs w:val="32"/>
          <w:highlight w:val="none"/>
        </w:rPr>
        <w:t>合规</w:t>
      </w:r>
      <w:r>
        <w:rPr>
          <w:rFonts w:ascii="仿宋" w:hAnsi="仿宋" w:eastAsia="仿宋"/>
          <w:sz w:val="32"/>
          <w:szCs w:val="32"/>
          <w:highlight w:val="none"/>
        </w:rPr>
        <w:t>合理配置和节约集约使用</w:t>
      </w:r>
      <w:r>
        <w:rPr>
          <w:rFonts w:hint="eastAsia" w:ascii="仿宋" w:hAnsi="仿宋" w:eastAsia="仿宋"/>
          <w:sz w:val="32"/>
          <w:szCs w:val="32"/>
          <w:highlight w:val="none"/>
        </w:rPr>
        <w:t>，促进党风廉政建设和节约型机关建设。党政机关起示范引领作用，助推营造勤俭节约的良好社会风气。</w:t>
      </w: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贯彻实施标准的要求、措施等建议</w:t>
      </w:r>
    </w:p>
    <w:p>
      <w:pPr>
        <w:rPr>
          <w:rFonts w:ascii="仿宋" w:hAnsi="仿宋" w:eastAsia="仿宋"/>
          <w:sz w:val="32"/>
          <w:szCs w:val="32"/>
          <w:highlight w:val="none"/>
        </w:rPr>
      </w:pPr>
      <w:r>
        <w:rPr>
          <w:rFonts w:hint="eastAsia" w:ascii="仿宋" w:hAnsi="仿宋" w:eastAsia="仿宋"/>
          <w:sz w:val="32"/>
          <w:szCs w:val="32"/>
          <w:highlight w:val="none"/>
        </w:rPr>
        <w:t xml:space="preserve"> </w:t>
      </w:r>
      <w:r>
        <w:rPr>
          <w:rFonts w:ascii="仿宋" w:hAnsi="仿宋" w:eastAsia="仿宋"/>
          <w:sz w:val="32"/>
          <w:szCs w:val="32"/>
          <w:highlight w:val="none"/>
        </w:rPr>
        <w:t xml:space="preserve">   </w:t>
      </w:r>
      <w:r>
        <w:rPr>
          <w:rFonts w:hint="eastAsia" w:ascii="仿宋" w:hAnsi="仿宋" w:eastAsia="仿宋"/>
          <w:sz w:val="32"/>
          <w:szCs w:val="32"/>
          <w:highlight w:val="none"/>
        </w:rPr>
        <w:t>向各级机关事业单位做好《办公用房 配置管理》的宣传工作。</w:t>
      </w:r>
      <w:r>
        <w:rPr>
          <w:rFonts w:hint="eastAsia" w:ascii="仿宋" w:hAnsi="仿宋" w:eastAsia="仿宋"/>
          <w:sz w:val="32"/>
          <w:szCs w:val="32"/>
          <w:highlight w:val="none"/>
          <w:lang w:eastAsia="zh-CN"/>
        </w:rPr>
        <w:t>以“两化融合”为契机，依托办公用房数字化管理平台</w:t>
      </w:r>
      <w:r>
        <w:rPr>
          <w:rFonts w:hint="eastAsia" w:ascii="仿宋" w:hAnsi="仿宋" w:eastAsia="仿宋"/>
          <w:sz w:val="32"/>
          <w:szCs w:val="32"/>
          <w:highlight w:val="none"/>
        </w:rPr>
        <w:t>，</w:t>
      </w:r>
      <w:r>
        <w:rPr>
          <w:rFonts w:hint="eastAsia" w:ascii="仿宋" w:hAnsi="仿宋" w:eastAsia="仿宋"/>
          <w:sz w:val="32"/>
          <w:szCs w:val="32"/>
          <w:highlight w:val="none"/>
          <w:lang w:eastAsia="zh-CN"/>
        </w:rPr>
        <w:t>助力标准落地，</w:t>
      </w:r>
      <w:r>
        <w:rPr>
          <w:rFonts w:hint="eastAsia" w:ascii="仿宋" w:hAnsi="仿宋" w:eastAsia="仿宋"/>
          <w:sz w:val="32"/>
          <w:szCs w:val="32"/>
          <w:highlight w:val="none"/>
        </w:rPr>
        <w:t>确保</w:t>
      </w:r>
      <w:r>
        <w:rPr>
          <w:rFonts w:hint="eastAsia" w:ascii="仿宋" w:hAnsi="仿宋" w:eastAsia="仿宋"/>
          <w:sz w:val="32"/>
          <w:szCs w:val="32"/>
          <w:highlight w:val="none"/>
          <w:lang w:eastAsia="zh-CN"/>
        </w:rPr>
        <w:t>配置管理更加规范</w:t>
      </w:r>
      <w:r>
        <w:rPr>
          <w:rFonts w:hint="eastAsia" w:ascii="仿宋" w:hAnsi="仿宋" w:eastAsia="仿宋"/>
          <w:sz w:val="32"/>
          <w:szCs w:val="32"/>
          <w:highlight w:val="none"/>
        </w:rPr>
        <w:t>。定期开展与纪检监察部门的联合检查，推进本标准的贯彻实施。</w:t>
      </w:r>
    </w:p>
    <w:p>
      <w:pPr>
        <w:pStyle w:val="8"/>
        <w:numPr>
          <w:ilvl w:val="0"/>
          <w:numId w:val="3"/>
        </w:numPr>
        <w:ind w:firstLineChars="0"/>
        <w:rPr>
          <w:rFonts w:ascii="仿宋" w:hAnsi="仿宋" w:eastAsia="仿宋"/>
          <w:b/>
          <w:sz w:val="32"/>
          <w:szCs w:val="32"/>
          <w:highlight w:val="none"/>
        </w:rPr>
      </w:pPr>
      <w:r>
        <w:rPr>
          <w:rFonts w:hint="eastAsia" w:ascii="仿宋" w:hAnsi="仿宋" w:eastAsia="仿宋"/>
          <w:b/>
          <w:sz w:val="32"/>
          <w:szCs w:val="32"/>
          <w:highlight w:val="none"/>
        </w:rPr>
        <w:t>其他应当说明的事项</w:t>
      </w:r>
    </w:p>
    <w:p>
      <w:pPr>
        <w:rPr>
          <w:rFonts w:ascii="仿宋" w:hAnsi="仿宋" w:eastAsia="仿宋"/>
          <w:sz w:val="32"/>
          <w:szCs w:val="32"/>
          <w:highlight w:val="none"/>
        </w:rPr>
      </w:pPr>
      <w:r>
        <w:rPr>
          <w:rFonts w:hint="eastAsia" w:ascii="仿宋" w:hAnsi="仿宋" w:eastAsia="仿宋"/>
          <w:sz w:val="32"/>
          <w:szCs w:val="32"/>
          <w:highlight w:val="none"/>
        </w:rPr>
        <w:t xml:space="preserve"> </w:t>
      </w:r>
      <w:r>
        <w:rPr>
          <w:rFonts w:ascii="仿宋" w:hAnsi="仿宋" w:eastAsia="仿宋"/>
          <w:sz w:val="32"/>
          <w:szCs w:val="32"/>
          <w:highlight w:val="none"/>
        </w:rPr>
        <w:t xml:space="preserve">   </w:t>
      </w:r>
      <w:r>
        <w:rPr>
          <w:rFonts w:hint="eastAsia" w:ascii="仿宋" w:hAnsi="仿宋" w:eastAsia="仿宋"/>
          <w:sz w:val="32"/>
          <w:szCs w:val="32"/>
          <w:highlight w:val="none"/>
        </w:rPr>
        <w:t>无</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4"/>
      <w:suff w:val="nothing"/>
      <w:lvlText w:val="%1　"/>
      <w:lvlJc w:val="left"/>
      <w:pPr>
        <w:ind w:left="1275"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524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6"/>
      <w:suff w:val="nothing"/>
      <w:lvlText w:val="%1.%2.%3　"/>
      <w:lvlJc w:val="left"/>
      <w:pPr>
        <w:ind w:left="1277" w:firstLine="0"/>
      </w:pPr>
      <w:rPr>
        <w:rFonts w:hint="eastAsia" w:ascii="黑体" w:hAnsi="Times New Roman" w:eastAsia="黑体"/>
        <w:b w:val="0"/>
        <w:i w:val="0"/>
        <w:sz w:val="21"/>
      </w:rPr>
    </w:lvl>
    <w:lvl w:ilvl="3" w:tentative="0">
      <w:start w:val="1"/>
      <w:numFmt w:val="decimal"/>
      <w:suff w:val="nothing"/>
      <w:lvlText w:val="%1.%2.%3.%4　"/>
      <w:lvlJc w:val="left"/>
      <w:pPr>
        <w:ind w:left="113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1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73275F9F"/>
    <w:multiLevelType w:val="multilevel"/>
    <w:tmpl w:val="73275F9F"/>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20"/>
    <w:rsid w:val="000230E7"/>
    <w:rsid w:val="00033FFB"/>
    <w:rsid w:val="000A249C"/>
    <w:rsid w:val="000E2AD1"/>
    <w:rsid w:val="00134D3D"/>
    <w:rsid w:val="001C34D2"/>
    <w:rsid w:val="001D4B1C"/>
    <w:rsid w:val="00204A40"/>
    <w:rsid w:val="002151BE"/>
    <w:rsid w:val="00225E47"/>
    <w:rsid w:val="002F41AE"/>
    <w:rsid w:val="00331FC8"/>
    <w:rsid w:val="00332760"/>
    <w:rsid w:val="003F05F6"/>
    <w:rsid w:val="00436DC5"/>
    <w:rsid w:val="0046496D"/>
    <w:rsid w:val="00480C4D"/>
    <w:rsid w:val="004B5827"/>
    <w:rsid w:val="005213CB"/>
    <w:rsid w:val="0056713F"/>
    <w:rsid w:val="00635228"/>
    <w:rsid w:val="00696B4B"/>
    <w:rsid w:val="006C08ED"/>
    <w:rsid w:val="006F64B0"/>
    <w:rsid w:val="00755C34"/>
    <w:rsid w:val="007A5DF6"/>
    <w:rsid w:val="008372DA"/>
    <w:rsid w:val="00853106"/>
    <w:rsid w:val="0086471F"/>
    <w:rsid w:val="0089478B"/>
    <w:rsid w:val="008E069D"/>
    <w:rsid w:val="00954120"/>
    <w:rsid w:val="00A75156"/>
    <w:rsid w:val="00A95060"/>
    <w:rsid w:val="00AF56AC"/>
    <w:rsid w:val="00B23EB9"/>
    <w:rsid w:val="00B37230"/>
    <w:rsid w:val="00B40641"/>
    <w:rsid w:val="00BA3A7E"/>
    <w:rsid w:val="00BB5A65"/>
    <w:rsid w:val="00C23957"/>
    <w:rsid w:val="00C54881"/>
    <w:rsid w:val="00D73A6C"/>
    <w:rsid w:val="00D8707E"/>
    <w:rsid w:val="00F14879"/>
    <w:rsid w:val="00FB081E"/>
    <w:rsid w:val="00FC78A5"/>
    <w:rsid w:val="0298460C"/>
    <w:rsid w:val="0E211365"/>
    <w:rsid w:val="0EB34404"/>
    <w:rsid w:val="0F77E159"/>
    <w:rsid w:val="108160EB"/>
    <w:rsid w:val="12CD1ABC"/>
    <w:rsid w:val="143F2545"/>
    <w:rsid w:val="17FF8719"/>
    <w:rsid w:val="199B021E"/>
    <w:rsid w:val="1A143B2C"/>
    <w:rsid w:val="1ADE4866"/>
    <w:rsid w:val="1B127F04"/>
    <w:rsid w:val="1DBA76B6"/>
    <w:rsid w:val="1E7BA07B"/>
    <w:rsid w:val="1EF39B95"/>
    <w:rsid w:val="232913DD"/>
    <w:rsid w:val="237019BE"/>
    <w:rsid w:val="2ABB1F1E"/>
    <w:rsid w:val="2B5506AD"/>
    <w:rsid w:val="2D6230D5"/>
    <w:rsid w:val="2EFFDBA0"/>
    <w:rsid w:val="2F204FF5"/>
    <w:rsid w:val="2F597710"/>
    <w:rsid w:val="2FCE4E58"/>
    <w:rsid w:val="31BC424E"/>
    <w:rsid w:val="32AC4DF2"/>
    <w:rsid w:val="33DFC78A"/>
    <w:rsid w:val="37FB4C10"/>
    <w:rsid w:val="399C65B8"/>
    <w:rsid w:val="3A3556CD"/>
    <w:rsid w:val="3B2B05FF"/>
    <w:rsid w:val="3BDF80E8"/>
    <w:rsid w:val="3CF03B2D"/>
    <w:rsid w:val="3F0A4D29"/>
    <w:rsid w:val="3F770AAE"/>
    <w:rsid w:val="3F792F23"/>
    <w:rsid w:val="3F9DBB91"/>
    <w:rsid w:val="3F9E87FF"/>
    <w:rsid w:val="3FAD39B9"/>
    <w:rsid w:val="3FCD8AD3"/>
    <w:rsid w:val="3FEE765B"/>
    <w:rsid w:val="400E2C48"/>
    <w:rsid w:val="414032D5"/>
    <w:rsid w:val="42100EF9"/>
    <w:rsid w:val="43FF644C"/>
    <w:rsid w:val="47FCCD63"/>
    <w:rsid w:val="4E824F2D"/>
    <w:rsid w:val="4EF92D15"/>
    <w:rsid w:val="4F3FE917"/>
    <w:rsid w:val="4FBB74CB"/>
    <w:rsid w:val="511B6F73"/>
    <w:rsid w:val="519136D9"/>
    <w:rsid w:val="51DC2BA6"/>
    <w:rsid w:val="522D5C42"/>
    <w:rsid w:val="52880638"/>
    <w:rsid w:val="52887C3C"/>
    <w:rsid w:val="52A82A88"/>
    <w:rsid w:val="52DD4FC5"/>
    <w:rsid w:val="53690469"/>
    <w:rsid w:val="53B2231C"/>
    <w:rsid w:val="559FAAAC"/>
    <w:rsid w:val="55F96635"/>
    <w:rsid w:val="5697709C"/>
    <w:rsid w:val="5737087F"/>
    <w:rsid w:val="577AD775"/>
    <w:rsid w:val="586B6A32"/>
    <w:rsid w:val="58896EB8"/>
    <w:rsid w:val="59B91EB6"/>
    <w:rsid w:val="5A9FB827"/>
    <w:rsid w:val="5C7E3A1F"/>
    <w:rsid w:val="5D6DFDF8"/>
    <w:rsid w:val="5DDD717E"/>
    <w:rsid w:val="5DFD432F"/>
    <w:rsid w:val="5EDF394C"/>
    <w:rsid w:val="5F7F8CB8"/>
    <w:rsid w:val="5FA6A824"/>
    <w:rsid w:val="5FADA2BB"/>
    <w:rsid w:val="5FADDC68"/>
    <w:rsid w:val="5FD3D271"/>
    <w:rsid w:val="5FDE5E52"/>
    <w:rsid w:val="5FEA1396"/>
    <w:rsid w:val="61F5992A"/>
    <w:rsid w:val="620B4DE2"/>
    <w:rsid w:val="653FDCCB"/>
    <w:rsid w:val="67571F07"/>
    <w:rsid w:val="6757F49B"/>
    <w:rsid w:val="67FDA707"/>
    <w:rsid w:val="67FE4385"/>
    <w:rsid w:val="6B6441B1"/>
    <w:rsid w:val="6BB730FF"/>
    <w:rsid w:val="6BDF1186"/>
    <w:rsid w:val="6C1FA3C3"/>
    <w:rsid w:val="6CFEDDB7"/>
    <w:rsid w:val="6CFF405F"/>
    <w:rsid w:val="6DF9B43E"/>
    <w:rsid w:val="6E245261"/>
    <w:rsid w:val="6EF98C2E"/>
    <w:rsid w:val="6F59FE17"/>
    <w:rsid w:val="6F9F6999"/>
    <w:rsid w:val="6FCF4057"/>
    <w:rsid w:val="6FDB719B"/>
    <w:rsid w:val="6FEB8AD5"/>
    <w:rsid w:val="6FFBC959"/>
    <w:rsid w:val="6FFDE401"/>
    <w:rsid w:val="728409C4"/>
    <w:rsid w:val="72FA00FD"/>
    <w:rsid w:val="75FFE3DE"/>
    <w:rsid w:val="76FB76A2"/>
    <w:rsid w:val="76FDFC35"/>
    <w:rsid w:val="7767AAE2"/>
    <w:rsid w:val="77775F0C"/>
    <w:rsid w:val="77B39FA5"/>
    <w:rsid w:val="77B7651E"/>
    <w:rsid w:val="783D6137"/>
    <w:rsid w:val="79330A4E"/>
    <w:rsid w:val="799238A9"/>
    <w:rsid w:val="79FC51E2"/>
    <w:rsid w:val="7B7ED4DB"/>
    <w:rsid w:val="7BF3A49C"/>
    <w:rsid w:val="7C7F930D"/>
    <w:rsid w:val="7DEF89B1"/>
    <w:rsid w:val="7ECF8485"/>
    <w:rsid w:val="7EFF0AD0"/>
    <w:rsid w:val="7EFFA9B4"/>
    <w:rsid w:val="7F690D5D"/>
    <w:rsid w:val="7F786025"/>
    <w:rsid w:val="7F7B2165"/>
    <w:rsid w:val="7F8FA41D"/>
    <w:rsid w:val="7FBBBA4F"/>
    <w:rsid w:val="7FDB3EF8"/>
    <w:rsid w:val="7FDC7A7E"/>
    <w:rsid w:val="7FE40CF4"/>
    <w:rsid w:val="7FEB2083"/>
    <w:rsid w:val="7FF53FAB"/>
    <w:rsid w:val="7FFDDBA1"/>
    <w:rsid w:val="7FFEA622"/>
    <w:rsid w:val="7FFF742E"/>
    <w:rsid w:val="7FFFA5A1"/>
    <w:rsid w:val="8C7F11D2"/>
    <w:rsid w:val="8FF7F464"/>
    <w:rsid w:val="9BB1163E"/>
    <w:rsid w:val="9BEF7DAA"/>
    <w:rsid w:val="9FBEF624"/>
    <w:rsid w:val="A6EF762C"/>
    <w:rsid w:val="ABDF7414"/>
    <w:rsid w:val="ABECF13B"/>
    <w:rsid w:val="ACFF4883"/>
    <w:rsid w:val="AEAE2DAD"/>
    <w:rsid w:val="AF9786B2"/>
    <w:rsid w:val="AFFA7A6E"/>
    <w:rsid w:val="B7EB4BA7"/>
    <w:rsid w:val="BA7E4017"/>
    <w:rsid w:val="BAFF592B"/>
    <w:rsid w:val="BBBFCD66"/>
    <w:rsid w:val="BC4B9931"/>
    <w:rsid w:val="BDAF7B7F"/>
    <w:rsid w:val="BDDFEC1D"/>
    <w:rsid w:val="BEBF7B82"/>
    <w:rsid w:val="BFAEBE5D"/>
    <w:rsid w:val="BFDF3C25"/>
    <w:rsid w:val="BFF63411"/>
    <w:rsid w:val="BFFBE5D6"/>
    <w:rsid w:val="BFFD648E"/>
    <w:rsid w:val="C3DE471D"/>
    <w:rsid w:val="C5DD0043"/>
    <w:rsid w:val="CD6DE17A"/>
    <w:rsid w:val="D6CA1407"/>
    <w:rsid w:val="D737445C"/>
    <w:rsid w:val="D78F8FEA"/>
    <w:rsid w:val="D7FF3A9E"/>
    <w:rsid w:val="DDBBC38A"/>
    <w:rsid w:val="DF7FA751"/>
    <w:rsid w:val="DFE761D6"/>
    <w:rsid w:val="DFFEFC27"/>
    <w:rsid w:val="EAFF2829"/>
    <w:rsid w:val="ED59CF4E"/>
    <w:rsid w:val="EE7C0D54"/>
    <w:rsid w:val="EF93B8D4"/>
    <w:rsid w:val="EF9F9CFC"/>
    <w:rsid w:val="F36B9959"/>
    <w:rsid w:val="F4FF3B3D"/>
    <w:rsid w:val="F68E2586"/>
    <w:rsid w:val="F6BE907F"/>
    <w:rsid w:val="F76F280F"/>
    <w:rsid w:val="F77CDD21"/>
    <w:rsid w:val="F7D9057F"/>
    <w:rsid w:val="F9CFB693"/>
    <w:rsid w:val="FB589363"/>
    <w:rsid w:val="FBDAA5E8"/>
    <w:rsid w:val="FBEE94E8"/>
    <w:rsid w:val="FBFDC33B"/>
    <w:rsid w:val="FCEBB094"/>
    <w:rsid w:val="FD4AC5A0"/>
    <w:rsid w:val="FD75026B"/>
    <w:rsid w:val="FDB767F4"/>
    <w:rsid w:val="FDBE9052"/>
    <w:rsid w:val="FDD7A76E"/>
    <w:rsid w:val="FDFC6E49"/>
    <w:rsid w:val="FE3731D7"/>
    <w:rsid w:val="FEFFDF66"/>
    <w:rsid w:val="FF5FE5C5"/>
    <w:rsid w:val="FF689230"/>
    <w:rsid w:val="FFDD1A04"/>
    <w:rsid w:val="FFDFD0C0"/>
    <w:rsid w:val="FFDFEB00"/>
    <w:rsid w:val="FFF6028F"/>
    <w:rsid w:val="FFFB9390"/>
    <w:rsid w:val="FFFF4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customStyle="1" w:styleId="1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3">
    <w:name w:val="段 Char"/>
    <w:link w:val="12"/>
    <w:qFormat/>
    <w:uiPriority w:val="0"/>
    <w:rPr>
      <w:rFonts w:ascii="宋体" w:hAnsi="Times New Roman" w:eastAsia="宋体" w:cs="Times New Roman"/>
      <w:kern w:val="0"/>
      <w:szCs w:val="20"/>
    </w:rPr>
  </w:style>
  <w:style w:type="paragraph" w:customStyle="1" w:styleId="14">
    <w:name w:val="章标题"/>
    <w:next w:val="12"/>
    <w:qFormat/>
    <w:uiPriority w:val="0"/>
    <w:pPr>
      <w:numPr>
        <w:ilvl w:val="0"/>
        <w:numId w:val="1"/>
      </w:numPr>
      <w:spacing w:before="312" w:beforeLines="100" w:after="312" w:afterLines="100"/>
      <w:ind w:left="0"/>
      <w:jc w:val="both"/>
      <w:outlineLvl w:val="1"/>
    </w:pPr>
    <w:rPr>
      <w:rFonts w:ascii="黑体" w:hAnsi="Times New Roman" w:eastAsia="黑体" w:cs="Times New Roman"/>
      <w:kern w:val="0"/>
      <w:sz w:val="21"/>
      <w:szCs w:val="20"/>
      <w:lang w:val="en-US" w:eastAsia="zh-CN" w:bidi="ar-SA"/>
    </w:rPr>
  </w:style>
  <w:style w:type="paragraph" w:customStyle="1" w:styleId="15">
    <w:name w:val="一级条标题"/>
    <w:next w:val="12"/>
    <w:qFormat/>
    <w:uiPriority w:val="0"/>
    <w:pPr>
      <w:numPr>
        <w:ilvl w:val="1"/>
        <w:numId w:val="1"/>
      </w:numPr>
      <w:spacing w:before="50" w:beforeLines="50" w:after="50" w:afterLines="50"/>
      <w:ind w:left="0"/>
      <w:outlineLvl w:val="2"/>
    </w:pPr>
    <w:rPr>
      <w:rFonts w:ascii="黑体" w:hAnsi="黑体" w:eastAsia="黑体" w:cs="Times New Roman"/>
      <w:kern w:val="0"/>
      <w:sz w:val="21"/>
      <w:szCs w:val="21"/>
      <w:lang w:val="en-US" w:eastAsia="zh-CN" w:bidi="ar-SA"/>
    </w:rPr>
  </w:style>
  <w:style w:type="paragraph" w:customStyle="1" w:styleId="16">
    <w:name w:val="二级条标题"/>
    <w:basedOn w:val="15"/>
    <w:next w:val="12"/>
    <w:qFormat/>
    <w:uiPriority w:val="0"/>
    <w:pPr>
      <w:numPr>
        <w:ilvl w:val="2"/>
      </w:numPr>
      <w:ind w:left="0"/>
      <w:outlineLvl w:val="3"/>
    </w:pPr>
  </w:style>
  <w:style w:type="paragraph" w:customStyle="1" w:styleId="17">
    <w:name w:val="一级无"/>
    <w:basedOn w:val="15"/>
    <w:qFormat/>
    <w:uiPriority w:val="0"/>
    <w:pPr>
      <w:spacing w:before="0" w:beforeLines="0" w:after="0" w:afterLines="0"/>
      <w:ind w:left="141"/>
    </w:pPr>
    <w:rPr>
      <w:rFonts w:ascii="宋体" w:eastAsia="宋体"/>
    </w:rPr>
  </w:style>
  <w:style w:type="paragraph" w:customStyle="1" w:styleId="18">
    <w:name w:val="正文表标题"/>
    <w:next w:val="12"/>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36e0612-5017-46f7-98a5-91a6b4590a2f}"/>
        <w:style w:val=""/>
        <w:category>
          <w:name w:val="常规"/>
          <w:gallery w:val="placeholder"/>
        </w:category>
        <w:types>
          <w:type w:val="bbPlcHdr"/>
        </w:types>
        <w:behaviors>
          <w:behavior w:val="content"/>
        </w:behaviors>
        <w:description w:val=""/>
        <w:guid w:val="{436e0612-5017-46f7-98a5-91a6b4590a2f}"/>
      </w:docPartPr>
      <w:docPartBody>
        <w:p>
          <w:pPr>
            <w:pStyle w:val="2"/>
          </w:pPr>
          <w:r>
            <w:rPr>
              <w:rStyle w:val="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FEFA03DB9930409FA959B7229972374A"/>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302</Words>
  <Characters>1725</Characters>
  <Lines>14</Lines>
  <Paragraphs>4</Paragraphs>
  <TotalTime>2</TotalTime>
  <ScaleCrop>false</ScaleCrop>
  <LinksUpToDate>false</LinksUpToDate>
  <CharactersWithSpaces>2023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2021-01-15T14:11:00Z</dcterms:created>
  <dc:creator>Administrator</dc:creator>
  <cp:lastModifiedBy>greatwall</cp:lastModifiedBy>
  <dcterms:modified xsi:type="dcterms:W3CDTF">2021-11-24T17:04:32Z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64913E46FC4F4429BBCD70AC114A4F48</vt:lpwstr>
  </property>
</Properties>
</file>