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val="0"/>
          <w:bCs w:val="0"/>
          <w:sz w:val="44"/>
          <w:szCs w:val="44"/>
          <w:lang w:eastAsia="zh-CN"/>
        </w:rPr>
      </w:pPr>
      <w:r>
        <w:rPr>
          <w:rFonts w:hint="eastAsia" w:ascii="华文中宋" w:hAnsi="华文中宋" w:eastAsia="华文中宋" w:cs="华文中宋"/>
          <w:b w:val="0"/>
          <w:bCs w:val="0"/>
          <w:sz w:val="44"/>
          <w:szCs w:val="44"/>
          <w:lang w:eastAsia="zh-CN"/>
        </w:rPr>
        <w:t>《城乡社区协商操作规程》</w:t>
      </w:r>
    </w:p>
    <w:p>
      <w:pPr>
        <w:jc w:val="center"/>
        <w:rPr>
          <w:rFonts w:hint="eastAsia" w:ascii="华文中宋" w:hAnsi="华文中宋" w:eastAsia="华文中宋" w:cs="华文中宋"/>
          <w:b w:val="0"/>
          <w:bCs w:val="0"/>
          <w:sz w:val="44"/>
          <w:szCs w:val="44"/>
          <w:lang w:eastAsia="zh-CN"/>
        </w:rPr>
      </w:pPr>
      <w:r>
        <w:rPr>
          <w:rFonts w:hint="eastAsia" w:ascii="华文中宋" w:hAnsi="华文中宋" w:eastAsia="华文中宋" w:cs="华文中宋"/>
          <w:b w:val="0"/>
          <w:bCs w:val="0"/>
          <w:sz w:val="44"/>
          <w:szCs w:val="44"/>
          <w:lang w:eastAsia="zh-CN"/>
        </w:rPr>
        <w:t>温州市地方标准编制说明</w:t>
      </w:r>
    </w:p>
    <w:p>
      <w:pPr>
        <w:jc w:val="center"/>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征求意见稿</w:t>
      </w:r>
    </w:p>
    <w:p>
      <w:pPr>
        <w:numPr>
          <w:ilvl w:val="0"/>
          <w:numId w:val="6"/>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项目背景</w:t>
      </w:r>
    </w:p>
    <w:p>
      <w:pPr>
        <w:numPr>
          <w:ilvl w:val="0"/>
          <w:numId w:val="7"/>
        </w:numPr>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全市现状</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城乡社区协商是城乡基层党组织、基层群众性自治组织、其他组织及人民群众等主体通过平等对话、理性商讨等方式，就涉及当地人民群众切身利益的公共事务和公益事业、当地人民群众反映强烈且迫切要求解决的实际困难和问题以及涉及到公共利益的矛盾等进行协商，从而消除分歧和达成共识以解决相应问题的民主形式，是社会主义协商民主建设的重要组成部分，其目的在于集思广益，消除分歧，寻找群众意愿和要求的最大公约数，实现公共利益和各方利益的最大化。城乡社区协商是基层社会治理的一种重要方式，是社会主义协商民主建设的重要组成部分，党的十八大报告将“协商民主”纳入到社会主义协商民主制度建设，习近平总书记多次强调要协商于民、协商为民，可见民主协商在基层治理中的重要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2015年始，为全面推行民主协商制度，规范民主协商流程，温州市民政局联合华中师范大学城市社区建设研究中心对温州民主协商现状开展深入调研论证，形成了多篇调研报告，为开展制订地方标准工作奠定了扎实的理论依据和实践依据。2017年我市出台《温州市推进城乡社区协商的实施办法》，要求各社区每年进行不少于一次的民主协商，2020年，全市民主协商村社比例达到100%；同年，温州市民政局创新提出“码上协商”概念，并依托“智慧村社”平台打造了“码上协商”模块，通过该模块，可根据民主协商标准化流程和有效性要求，直接对协商进行全程规范、监管和数据留档，为民主协商信息化建设和地方标准的全市推广提供了平台支撑。三年多的时间里，城乡社区通过民主协商解决了小区停车难、老旧小区加装电梯、小区外立面修改等问题的同时，也为开展制订地方标准工作提供了丰富的实践经验。尤其是作为本次标准主起草单位——瑞安市民政局在民主协商方面工作经验丰富，2017年9月出台《瑞安市推进城乡社区协商的实施办法》，解决了“谁来议”“议什么”“怎么议”“规范议”“有效议”的具体问题。在2018年开启全面推行基层协商民主建设工作后，总体协商事项及次数逐年递增，协商一次成功率均达到95%以上，参与群众代表均达到50%以上。</w:t>
      </w:r>
    </w:p>
    <w:p>
      <w:pPr>
        <w:numPr>
          <w:ilvl w:val="0"/>
          <w:numId w:val="7"/>
        </w:numPr>
        <w:ind w:left="0" w:leftChars="0" w:firstLine="0" w:firstLineChars="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国内外、省内外现行相关法律、法规和标准情况及其与之关系</w:t>
      </w:r>
    </w:p>
    <w:p>
      <w:pPr>
        <w:numPr>
          <w:ilvl w:val="0"/>
          <w:numId w:val="0"/>
        </w:numPr>
        <w:ind w:leftChars="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1、与现行相关法律、法规的关系</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现行政策文件有《中共中央办公厅、国务院办公厅印发&lt;关于加强城乡社区协商的意见&gt;的通知》（中办发〔2015〕41号）、《中共浙江省委办公厅、浙江省人民政府办公厅印发&lt;关于加强城乡社区协商的实施意见&gt;的通知》（浙委办发〔2016〕81号）、《市委办公室、市政府办公室关于印发&lt;温州市推进城乡社区协商的实施办法&gt;的通知》（温委办发〔2017〕41号）。但现行政策文件关于协商流程的规定都比较笼统，多为原则性要求，不够具体、明确，操作性不强。本次研制的《城乡社区协商操作规程》地方标准则是结合城乡社区协商实践工作情况，对协商程序的具体要求进行细化，是对现有城乡社区协商政策文件的完善和补充。</w:t>
      </w:r>
    </w:p>
    <w:p>
      <w:pPr>
        <w:numPr>
          <w:ilvl w:val="0"/>
          <w:numId w:val="0"/>
        </w:numPr>
        <w:ind w:leftChars="0"/>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2、国内外标准情况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国外没有与城乡社区协商的相关现行标准，且因国情和政治制度与我国不同，相关法律法规对于本标准的制订也无参考意义。</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国内相关标准有GB/T 20647.1-2006《社区服务指南 第1部分:总则》，但该标准中也只是提及“协商决策”的原则性要求，无具体操作性。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目前也暂无与城乡社区协商相关的浙江省级和温州市级城地方标准。其他地方的相关地方标准有：广东省地方标准DB44/T 2198-2019《城乡社区协商工作规范》以及湖州市地方标准DB3305/T 170-2020《社会工作者参与社区协商议事规范》，但因各地情况不同，故以上两个标准不适用于温州市城乡社区协商工作，且以上两个标准不够细化。</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拟解决的主要问题</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1、避免议题提出的随意性。</w:t>
      </w:r>
      <w:r>
        <w:rPr>
          <w:rFonts w:hint="eastAsia" w:ascii="仿宋" w:hAnsi="仿宋" w:eastAsia="仿宋" w:cs="仿宋"/>
          <w:sz w:val="28"/>
          <w:szCs w:val="28"/>
          <w:lang w:val="en-US" w:eastAsia="zh-CN"/>
        </w:rPr>
        <w:t>有的社区村（居）民直接就口头表述需要的协商事项，且社区干部也不做记录，就使得协商记录不完整、不规范；而在协商议题提出后，有的社区一般都未经过筛选审核直接进入协商阶段，但有的议题是比较简单、也未涉及到村（居）民公共利益的，还有些是无法通过协商解决的议题，这些议题进入协商阶段后就可能会导致增加社区工作成本和负担。本标准通过明确“提出协商议题”中的定期形成《协商议题建议和审核表》等要求以及增加“审核协商议题”的环节，确保协商议题具备合理性、可操作性以及开展协商的必要性，避免了议题提出的随意性以及开展协商阶段的无效内容讨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2、进一步提高协商效率。</w:t>
      </w:r>
      <w:r>
        <w:rPr>
          <w:rFonts w:hint="eastAsia" w:ascii="仿宋" w:hAnsi="仿宋" w:eastAsia="仿宋" w:cs="仿宋"/>
          <w:sz w:val="28"/>
          <w:szCs w:val="28"/>
          <w:lang w:val="en-US" w:eastAsia="zh-CN"/>
        </w:rPr>
        <w:t>部分社区目前还是以议事会议协商等传统线下协商形式为主，但如果是会议协商，且参与协商人员较多的情况下，就需要协调各方的时间，就可能导致从议题提出到开展协商的时间可能比较漫长；部分社区协商在形成协商结果的时候也未明确协商成果落实的时间节点，导致协商结果出来后到成果落实的时间较长，协商成果落实效率较低。以上也是大部分社区协商都存在的一些问题，这些问题的存在就导致协商效率低下，也增加协商成本，不利于快速有效的推进协商工作的开展和协商成果的落实。本标准通过规定协商过程的时间节点要求，对协商开展的时间、落实时间都有限制，进一步提高协商效率，降低协商成本。</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3、提高协商流程的有序性。</w:t>
      </w:r>
      <w:r>
        <w:rPr>
          <w:rFonts w:hint="eastAsia" w:ascii="仿宋" w:hAnsi="仿宋" w:eastAsia="仿宋" w:cs="仿宋"/>
          <w:sz w:val="28"/>
          <w:szCs w:val="28"/>
          <w:lang w:val="en-US" w:eastAsia="zh-CN"/>
        </w:rPr>
        <w:t>部分社区为了减少麻烦，简化协商程序，将一般性开会社区程序当作协商程序，忽视了协商前的准备、协商中的监督以及协商后的落实；一些社区制定方案时，社区干部未经协商，先是闭门造车，主观制定，然后再召集居民代表商议，其颠倒了“先商议后制定”的一般协商流程。也有部分社区协商存在协商时间临时通知，议题征求意见时间较短或者没有提前征求意见等现象导致部分参与协商人员准备不充分；同时有的社区在协商过程中缺少把控流程和了解协商事项的协商召集人，各协商主体发言秩序混乱，导致未能形成有效性协商结果。本标准通过对议事规则、开展协商的流程进行明确和细化，来提高协商结果的有效性，使城乡社区协商工作更有序，推进城乡社区协商“标准化”，以保证城乡社区协商的公平性、代表性、权威性，实现协商民主的可持续发展。</w:t>
      </w: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0" w:firstLine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对政府监管、行业规范、产业发展所起的支撑作用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本标准的制定实施可为政府监管部门提供明确监管依据，也为城乡社区自治组织提供操作性强、规范化的指导手册，进一步推动温州市基层民主健康发展，促进城乡社区共建共治共享。</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工作简况</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（一）任务来源</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由瑞安市民政局经温州市民政局同意，向温州市市场监督管理局提出立项申请，经温州市市场监督管理局组织相关人员就项目进行论证，通过并印发了《关于下达&lt;数字政协提案工作规范&gt;等地方标准制定计划》（温市监函〔2021〕13号），《城乡社区协商操作规程》被列入2021年第二批温州市地方标准制定计划。</w:t>
      </w:r>
    </w:p>
    <w:p>
      <w:pPr>
        <w:keepNext w:val="0"/>
        <w:keepLines w:val="0"/>
        <w:pageBreakBefore w:val="0"/>
        <w:widowControl w:val="0"/>
        <w:numPr>
          <w:ilvl w:val="0"/>
          <w:numId w:val="8"/>
        </w:numPr>
        <w:kinsoku/>
        <w:wordWrap/>
        <w:overflowPunct/>
        <w:topLinePunct w:val="0"/>
        <w:autoSpaceDE/>
        <w:autoSpaceDN/>
        <w:bidi w:val="0"/>
        <w:adjustRightInd/>
        <w:snapToGrid/>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协作单位</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本次地方标准研制的协作单位主要有：温州市民政局、瑞安市民政局。</w:t>
      </w:r>
    </w:p>
    <w:p>
      <w:pPr>
        <w:keepNext w:val="0"/>
        <w:keepLines w:val="0"/>
        <w:pageBreakBefore w:val="0"/>
        <w:widowControl w:val="0"/>
        <w:numPr>
          <w:ilvl w:val="0"/>
          <w:numId w:val="8"/>
        </w:numPr>
        <w:kinsoku/>
        <w:wordWrap/>
        <w:overflowPunct/>
        <w:topLinePunct w:val="0"/>
        <w:autoSpaceDE/>
        <w:autoSpaceDN/>
        <w:bidi w:val="0"/>
        <w:adjustRightInd/>
        <w:snapToGrid/>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主要工作过程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1、20</w:t>
      </w:r>
      <w:r>
        <w:rPr>
          <w:rFonts w:hint="eastAsia" w:ascii="仿宋" w:hAnsi="仿宋" w:eastAsia="仿宋" w:cs="仿宋"/>
          <w:sz w:val="28"/>
          <w:szCs w:val="28"/>
          <w:lang w:val="en-US" w:eastAsia="zh-CN"/>
        </w:rPr>
        <w:t>21</w:t>
      </w:r>
      <w:r>
        <w:rPr>
          <w:rFonts w:hint="default" w:ascii="仿宋" w:hAnsi="仿宋" w:eastAsia="仿宋" w:cs="仿宋"/>
          <w:sz w:val="28"/>
          <w:szCs w:val="28"/>
          <w:lang w:val="en-US" w:eastAsia="zh-CN"/>
        </w:rPr>
        <w:t>年</w:t>
      </w: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t>月-202</w:t>
      </w:r>
      <w:r>
        <w:rPr>
          <w:rFonts w:hint="eastAsia" w:ascii="仿宋" w:hAnsi="仿宋" w:eastAsia="仿宋" w:cs="仿宋"/>
          <w:sz w:val="28"/>
          <w:szCs w:val="28"/>
          <w:lang w:val="en-US" w:eastAsia="zh-CN"/>
        </w:rPr>
        <w:t>1</w:t>
      </w:r>
      <w:r>
        <w:rPr>
          <w:rFonts w:hint="default" w:ascii="仿宋" w:hAnsi="仿宋" w:eastAsia="仿宋" w:cs="仿宋"/>
          <w:sz w:val="28"/>
          <w:szCs w:val="28"/>
          <w:lang w:val="en-US" w:eastAsia="zh-CN"/>
        </w:rPr>
        <w:t>年</w:t>
      </w:r>
      <w:r>
        <w:rPr>
          <w:rFonts w:hint="eastAsia" w:ascii="仿宋" w:hAnsi="仿宋" w:eastAsia="仿宋" w:cs="仿宋"/>
          <w:sz w:val="28"/>
          <w:szCs w:val="28"/>
          <w:lang w:val="en-US" w:eastAsia="zh-CN"/>
        </w:rPr>
        <w:t>6</w:t>
      </w:r>
      <w:r>
        <w:rPr>
          <w:rFonts w:hint="default" w:ascii="仿宋" w:hAnsi="仿宋" w:eastAsia="仿宋" w:cs="仿宋"/>
          <w:sz w:val="28"/>
          <w:szCs w:val="28"/>
          <w:lang w:val="en-US" w:eastAsia="zh-CN"/>
        </w:rPr>
        <w:t>月。</w:t>
      </w:r>
      <w:r>
        <w:rPr>
          <w:rFonts w:hint="eastAsia" w:ascii="仿宋" w:hAnsi="仿宋" w:eastAsia="仿宋" w:cs="仿宋"/>
          <w:sz w:val="28"/>
          <w:szCs w:val="28"/>
          <w:lang w:val="en-US" w:eastAsia="zh-CN"/>
        </w:rPr>
        <w:t>瑞安市民政局和温州市民政局成立标准起草工作组，明确任务分工，根据现有政策文件，经过多次研讨，结合以瑞安市为主的各县（区）民主协商实践经验，梳理城乡社区协商过程具体要求，编制地方标准草案及立项申报书，并进行网上申请立项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2、202</w:t>
      </w:r>
      <w:r>
        <w:rPr>
          <w:rFonts w:hint="eastAsia" w:ascii="仿宋" w:hAnsi="仿宋" w:eastAsia="仿宋" w:cs="仿宋"/>
          <w:sz w:val="28"/>
          <w:szCs w:val="28"/>
          <w:lang w:val="en-US" w:eastAsia="zh-CN"/>
        </w:rPr>
        <w:t>1</w:t>
      </w:r>
      <w:r>
        <w:rPr>
          <w:rFonts w:hint="default" w:ascii="仿宋" w:hAnsi="仿宋" w:eastAsia="仿宋" w:cs="仿宋"/>
          <w:sz w:val="28"/>
          <w:szCs w:val="28"/>
          <w:lang w:val="en-US" w:eastAsia="zh-CN"/>
        </w:rPr>
        <w:t>年</w:t>
      </w:r>
      <w:r>
        <w:rPr>
          <w:rFonts w:hint="eastAsia" w:ascii="仿宋" w:hAnsi="仿宋" w:eastAsia="仿宋" w:cs="仿宋"/>
          <w:sz w:val="28"/>
          <w:szCs w:val="28"/>
          <w:lang w:val="en-US" w:eastAsia="zh-CN"/>
        </w:rPr>
        <w:t>7月-8月</w:t>
      </w:r>
      <w:r>
        <w:rPr>
          <w:rFonts w:hint="default" w:ascii="仿宋" w:hAnsi="仿宋" w:eastAsia="仿宋" w:cs="仿宋"/>
          <w:sz w:val="28"/>
          <w:szCs w:val="28"/>
          <w:lang w:val="en-US" w:eastAsia="zh-CN"/>
        </w:rPr>
        <w:t>。完成项目立项申请</w:t>
      </w:r>
      <w:r>
        <w:rPr>
          <w:rFonts w:hint="eastAsia" w:ascii="仿宋" w:hAnsi="仿宋" w:eastAsia="仿宋" w:cs="仿宋"/>
          <w:sz w:val="28"/>
          <w:szCs w:val="28"/>
          <w:lang w:val="en-US" w:eastAsia="zh-CN"/>
        </w:rPr>
        <w:t>，参与标准立项评估论证会</w:t>
      </w:r>
      <w:r>
        <w:rPr>
          <w:rFonts w:hint="default"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3、202</w:t>
      </w:r>
      <w:r>
        <w:rPr>
          <w:rFonts w:hint="eastAsia" w:ascii="仿宋" w:hAnsi="仿宋" w:eastAsia="仿宋" w:cs="仿宋"/>
          <w:sz w:val="28"/>
          <w:szCs w:val="28"/>
          <w:lang w:val="en-US" w:eastAsia="zh-CN"/>
        </w:rPr>
        <w:t>1</w:t>
      </w:r>
      <w:r>
        <w:rPr>
          <w:rFonts w:hint="default" w:ascii="仿宋" w:hAnsi="仿宋" w:eastAsia="仿宋" w:cs="仿宋"/>
          <w:sz w:val="28"/>
          <w:szCs w:val="28"/>
          <w:lang w:val="en-US" w:eastAsia="zh-CN"/>
        </w:rPr>
        <w:t>年</w:t>
      </w:r>
      <w:r>
        <w:rPr>
          <w:rFonts w:hint="eastAsia" w:ascii="仿宋" w:hAnsi="仿宋" w:eastAsia="仿宋" w:cs="仿宋"/>
          <w:sz w:val="28"/>
          <w:szCs w:val="28"/>
          <w:lang w:val="en-US" w:eastAsia="zh-CN"/>
        </w:rPr>
        <w:t>8月底-10月上旬</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结合立项论证意见，深入研究和了解</w:t>
      </w:r>
      <w:r>
        <w:rPr>
          <w:rFonts w:hint="default" w:ascii="仿宋" w:hAnsi="仿宋" w:eastAsia="仿宋" w:cs="仿宋"/>
          <w:sz w:val="28"/>
          <w:szCs w:val="28"/>
          <w:lang w:val="en-US" w:eastAsia="zh-CN"/>
        </w:rPr>
        <w:t>GB/T 1.1—2020《标准化工作导则 第1部分：标准化文件的结构和起草规则》</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GB/T 20001</w:t>
      </w:r>
      <w:r>
        <w:rPr>
          <w:rFonts w:hint="eastAsia" w:ascii="仿宋" w:hAnsi="仿宋" w:eastAsia="仿宋" w:cs="仿宋"/>
          <w:sz w:val="28"/>
          <w:szCs w:val="28"/>
          <w:lang w:val="en-US" w:eastAsia="zh-CN"/>
        </w:rPr>
        <w:t>系列标准要求以及《罗伯特议事规则》(Robert sRulesofOrder)</w:t>
      </w:r>
      <w:r>
        <w:rPr>
          <w:rFonts w:hint="default" w:ascii="仿宋" w:hAnsi="仿宋" w:eastAsia="仿宋" w:cs="仿宋"/>
          <w:sz w:val="28"/>
          <w:szCs w:val="28"/>
          <w:lang w:val="en-US" w:eastAsia="zh-CN"/>
        </w:rPr>
        <w:t>，结合</w:t>
      </w:r>
      <w:r>
        <w:rPr>
          <w:rFonts w:hint="eastAsia" w:ascii="仿宋" w:hAnsi="仿宋" w:eastAsia="仿宋" w:cs="仿宋"/>
          <w:sz w:val="28"/>
          <w:szCs w:val="28"/>
          <w:lang w:val="en-US" w:eastAsia="zh-CN"/>
        </w:rPr>
        <w:t>城乡社区协商工作</w:t>
      </w:r>
      <w:r>
        <w:rPr>
          <w:rFonts w:hint="default" w:ascii="仿宋" w:hAnsi="仿宋" w:eastAsia="仿宋" w:cs="仿宋"/>
          <w:sz w:val="28"/>
          <w:szCs w:val="28"/>
          <w:lang w:val="en-US" w:eastAsia="zh-CN"/>
        </w:rPr>
        <w:t>实际对标准草案进行</w:t>
      </w:r>
      <w:r>
        <w:rPr>
          <w:rFonts w:hint="eastAsia" w:ascii="仿宋" w:hAnsi="仿宋" w:eastAsia="仿宋" w:cs="仿宋"/>
          <w:sz w:val="28"/>
          <w:szCs w:val="28"/>
          <w:lang w:val="en-US" w:eastAsia="zh-CN"/>
        </w:rPr>
        <w:t>多次</w:t>
      </w:r>
      <w:r>
        <w:rPr>
          <w:rFonts w:hint="default" w:ascii="仿宋" w:hAnsi="仿宋" w:eastAsia="仿宋" w:cs="仿宋"/>
          <w:sz w:val="28"/>
          <w:szCs w:val="28"/>
          <w:lang w:val="en-US" w:eastAsia="zh-CN"/>
        </w:rPr>
        <w:t>修改</w:t>
      </w:r>
      <w:r>
        <w:rPr>
          <w:rFonts w:hint="eastAsia" w:ascii="仿宋" w:hAnsi="仿宋" w:eastAsia="仿宋" w:cs="仿宋"/>
          <w:sz w:val="28"/>
          <w:szCs w:val="28"/>
          <w:lang w:val="en-US" w:eastAsia="zh-CN"/>
        </w:rPr>
        <w:t>和完善</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形成</w:t>
      </w:r>
      <w:r>
        <w:rPr>
          <w:rFonts w:hint="default" w:ascii="仿宋" w:hAnsi="仿宋" w:eastAsia="仿宋" w:cs="仿宋"/>
          <w:sz w:val="28"/>
          <w:szCs w:val="28"/>
          <w:lang w:val="en-US" w:eastAsia="zh-CN"/>
        </w:rPr>
        <w:t>标准征求意见稿、编制说明。</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4、2021年10月中旬-11月中旬。标准征求意见阶段。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5、2021年11月下旬。针对征求意见时专家提出的反馈意见，对标准进行修改和完善，形成标准送审稿、编制说明。送审通过审核后，召开评审会。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6、2021年12月。标准研制工作组根据评审专家提出的意见对标准进行修改和完善，形成标准报批稿、编制说明报批稿，并进行报批申请。</w:t>
      </w:r>
    </w:p>
    <w:p>
      <w:pPr>
        <w:keepNext w:val="0"/>
        <w:keepLines w:val="0"/>
        <w:pageBreakBefore w:val="0"/>
        <w:widowControl w:val="0"/>
        <w:numPr>
          <w:ilvl w:val="0"/>
          <w:numId w:val="8"/>
        </w:numPr>
        <w:kinsoku/>
        <w:wordWrap/>
        <w:overflowPunct/>
        <w:topLinePunct w:val="0"/>
        <w:autoSpaceDE/>
        <w:autoSpaceDN/>
        <w:bidi w:val="0"/>
        <w:adjustRightInd/>
        <w:snapToGrid/>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主要起草人及其所做的工作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郑义君</w:t>
      </w:r>
      <w:r>
        <w:rPr>
          <w:rFonts w:hint="eastAsia" w:ascii="仿宋" w:hAnsi="仿宋" w:eastAsia="仿宋" w:cs="仿宋"/>
          <w:sz w:val="28"/>
          <w:szCs w:val="28"/>
          <w:lang w:val="en-US" w:eastAsia="zh-CN"/>
        </w:rPr>
        <w:t>（起草组组长/组织、审批标准工作计划及决策）、</w:t>
      </w:r>
      <w:r>
        <w:rPr>
          <w:rFonts w:hint="default" w:ascii="仿宋" w:hAnsi="仿宋" w:eastAsia="仿宋" w:cs="仿宋"/>
          <w:sz w:val="28"/>
          <w:szCs w:val="28"/>
          <w:lang w:val="en-US" w:eastAsia="zh-CN"/>
        </w:rPr>
        <w:t>何长缨（副组长/主要起草人/协调标准研制过程的各项活动、参与决策）、薛雷</w:t>
      </w:r>
      <w:r>
        <w:rPr>
          <w:rFonts w:hint="eastAsia" w:ascii="仿宋" w:hAnsi="仿宋" w:eastAsia="仿宋" w:cs="仿宋"/>
          <w:sz w:val="28"/>
          <w:szCs w:val="28"/>
          <w:lang w:val="en-US" w:eastAsia="zh-CN"/>
        </w:rPr>
        <w:t>（主要起草标准）</w:t>
      </w:r>
      <w:r>
        <w:rPr>
          <w:rFonts w:hint="default" w:ascii="仿宋" w:hAnsi="仿宋" w:eastAsia="仿宋" w:cs="仿宋"/>
          <w:sz w:val="28"/>
          <w:szCs w:val="28"/>
          <w:lang w:val="en-US" w:eastAsia="zh-CN"/>
        </w:rPr>
        <w:t>、方震</w:t>
      </w:r>
      <w:r>
        <w:rPr>
          <w:rFonts w:hint="eastAsia" w:ascii="仿宋" w:hAnsi="仿宋" w:eastAsia="仿宋" w:cs="仿宋"/>
          <w:sz w:val="28"/>
          <w:szCs w:val="28"/>
          <w:lang w:val="en-US" w:eastAsia="zh-CN"/>
        </w:rPr>
        <w:t>（参与标准起草）</w:t>
      </w:r>
      <w:r>
        <w:rPr>
          <w:rFonts w:hint="default" w:ascii="仿宋" w:hAnsi="仿宋" w:eastAsia="仿宋" w:cs="仿宋"/>
          <w:sz w:val="28"/>
          <w:szCs w:val="28"/>
          <w:lang w:val="en-US" w:eastAsia="zh-CN"/>
        </w:rPr>
        <w:t>、吴晓宇（参与标准起草）、林栩（参与标准起草）</w:t>
      </w:r>
      <w:r>
        <w:rPr>
          <w:rFonts w:hint="eastAsia" w:ascii="仿宋" w:hAnsi="仿宋" w:eastAsia="仿宋" w:cs="仿宋"/>
          <w:sz w:val="28"/>
          <w:szCs w:val="28"/>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详述地方标准编制的原则、主要技术内容确定的论据；地方标准修订项目还应当列出和原标准主要差异情况</w:t>
      </w:r>
    </w:p>
    <w:p>
      <w:pPr>
        <w:keepNext w:val="0"/>
        <w:keepLines w:val="0"/>
        <w:pageBreakBefore w:val="0"/>
        <w:widowControl w:val="0"/>
        <w:numPr>
          <w:ilvl w:val="0"/>
          <w:numId w:val="9"/>
        </w:numPr>
        <w:kinsoku/>
        <w:wordWrap/>
        <w:overflowPunct/>
        <w:topLinePunct w:val="0"/>
        <w:autoSpaceDE/>
        <w:autoSpaceDN/>
        <w:bidi w:val="0"/>
        <w:adjustRightInd/>
        <w:snapToGrid/>
        <w:ind w:leftChars="0"/>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地方标准编制的原则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本文件属于规程标准，是以GB/T 20001.6—2017《标准编写规则 第6部分：规程标准》和GB/T 1.1—2020《标准化工作导则 第1部分：标准化文件的结构和起草规则》为制定原则，在《中共中央办公厅、国务院办公厅印发&lt;关于加强城乡社区协商的意见&gt;的通知》（中办发〔2015〕41号）、《中共浙江省委办公厅、浙江省人民政府办公厅印发&lt;关于加强城乡社区协商的实施意见&gt;的通知》（浙委办发〔2016〕81号）、《市委办公室、市政府办公室关于印发&lt;温州市推进城乡社区协商的实施办法&gt;的通知》（温委办发〔2017〕41号）的基础上，总结瑞安、龙湾等各县（市、区）的工作实践进行编制。标准规范性要素包括：</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①标准化对象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本文件的标准化对象为城乡社区协商过程。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②文件使用者</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本文件的使用者主要为社区（村）党组织、居（村）民委员会，居（村）民及其他协商主体也可使用。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③目的导向</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规范城乡社区协商各程序的操作要求，提高可操作性。</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0" w:firstLineChars="0"/>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主要技术内容确定的论据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1、范围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本标准规定了城乡社区协商的术语和定义、程序确立、程序指示及追溯方法，适用于城乡社区（包括城市社区和农村社区）的协商工作。</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2、规范性引用文件</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本标准没有规范性引用文件。</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3、术语和定义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城乡社区协商  urban and rural community consultation</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在城乡社区中，基层党组织、基层群众性自治组织、其他组织及人民群众等主体通过平等对话、理性商讨等方式，就涉及当地人民群众切身利益的公共事务和公益事业、当地人民群众反映强烈且迫切要求解决的实际困难和问题以及涉及到公共利益的矛盾等进行协商，从而消除分歧和达成共识以解决相应问题的民主形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说明：</w:t>
      </w:r>
      <w:r>
        <w:rPr>
          <w:rFonts w:hint="eastAsia" w:ascii="仿宋" w:hAnsi="仿宋" w:eastAsia="仿宋" w:cs="仿宋"/>
          <w:sz w:val="28"/>
          <w:szCs w:val="28"/>
          <w:lang w:val="en-US" w:eastAsia="zh-CN"/>
        </w:rPr>
        <w:t>术语和定义参考《中共中央办公厅、国务院办公厅印发&lt;关于加强城乡社区协商的意见&gt;的通知》、《中共浙江省委办公厅、浙江省人民政府办公厅印发&lt;关于加强城乡社区协商的实施意见&gt;的通知》、《市委办公室、市政府办公室关于印发&lt;温州市推进城乡社区协商的实施办法&gt;的通知》的政策文件的要求。</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4、程序确立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城乡社区协商程序分为提出协商议题、审核协商议题、确定协商事宜、公告协商事宜、拟订协商议事规则（草案）、开展协商、传达协商结果、落实协商结果等8个阶段。协商流程图见图A.1</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说明：</w:t>
      </w:r>
      <w:r>
        <w:rPr>
          <w:rFonts w:hint="eastAsia" w:ascii="仿宋" w:hAnsi="仿宋" w:eastAsia="仿宋" w:cs="仿宋"/>
          <w:sz w:val="28"/>
          <w:szCs w:val="28"/>
          <w:lang w:val="en-US" w:eastAsia="zh-CN"/>
        </w:rPr>
        <w:t>参考《中共中央办公厅、国务院办公厅印发&lt;关于加强城乡社区协商的意见&gt;的通知》、《中共浙江省委办公厅、浙江省人民政府办公厅印发&lt;关于加强城乡社区协商的实施意见&gt;的通知》、《市委办公室、市政府办公室关于印发&lt;温州市推进城乡社区协商的实施办法&gt;的通知》的政策文件，并结合瑞安市、龙湾区等各县市（区）的协商管理办法文件和城乡社区协商实际工作情况，明确以上协商过程的8个阶段。相比国务院、浙江省及温州市相关协商政策文件，主要增加了审核协商议题、拟订协商议事规则（草案）的协商流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5、程序指示</w:t>
      </w:r>
    </w:p>
    <w:p>
      <w:pPr>
        <w:keepNext w:val="0"/>
        <w:keepLines w:val="0"/>
        <w:pageBreakBefore w:val="0"/>
        <w:widowControl w:val="0"/>
        <w:numPr>
          <w:ilvl w:val="0"/>
          <w:numId w:val="10"/>
        </w:numPr>
        <w:kinsoku/>
        <w:wordWrap/>
        <w:overflowPunct/>
        <w:topLinePunct w:val="0"/>
        <w:autoSpaceDE/>
        <w:autoSpaceDN/>
        <w:bidi w:val="0"/>
        <w:adjustRightInd/>
        <w:snapToGrid/>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提出协商议题</w:t>
      </w:r>
    </w:p>
    <w:p>
      <w:pPr>
        <w:pStyle w:val="7"/>
        <w:keepNext w:val="0"/>
        <w:keepLines w:val="0"/>
        <w:pageBreakBefore w:val="0"/>
        <w:widowControl/>
        <w:numPr>
          <w:ilvl w:val="2"/>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①不同协商议题应由不同主体向社区（村）党组织、居（村）民委员会提出，社区（村）党组织、居（村）民委员会成员也可提出议题，具体见表1。</w:t>
      </w:r>
    </w:p>
    <w:p>
      <w:pPr>
        <w:pStyle w:val="11"/>
        <w:bidi w:val="0"/>
        <w:ind w:left="0" w:firstLine="0"/>
        <w:rPr>
          <w:rFonts w:hint="eastAsia" w:hAnsi="Times New Roman" w:cs="Times New Roman"/>
        </w:rPr>
      </w:pPr>
      <w:r>
        <w:rPr>
          <w:rFonts w:hint="eastAsia" w:hAnsi="Times New Roman" w:cs="Times New Roman"/>
          <w:lang w:val="en-US" w:eastAsia="zh-CN"/>
        </w:rPr>
        <w:t>提出协商议题的主体</w:t>
      </w:r>
    </w:p>
    <w:tbl>
      <w:tblPr>
        <w:tblStyle w:val="5"/>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3"/>
        <w:gridCol w:w="3990"/>
        <w:gridCol w:w="46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03" w:type="dxa"/>
            <w:tcBorders>
              <w:bottom w:val="single" w:color="auto" w:sz="8"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eastAsia="宋体"/>
                <w:color w:val="auto"/>
                <w:sz w:val="18"/>
                <w:szCs w:val="18"/>
                <w:vertAlign w:val="baseline"/>
                <w:lang w:val="en-US" w:eastAsia="zh-CN"/>
              </w:rPr>
            </w:pPr>
            <w:r>
              <w:rPr>
                <w:rFonts w:hint="eastAsia"/>
                <w:color w:val="auto"/>
                <w:sz w:val="18"/>
                <w:szCs w:val="18"/>
                <w:vertAlign w:val="baseline"/>
                <w:lang w:val="en-US" w:eastAsia="zh-CN"/>
              </w:rPr>
              <w:t>序号</w:t>
            </w:r>
          </w:p>
        </w:tc>
        <w:tc>
          <w:tcPr>
            <w:tcW w:w="3990" w:type="dxa"/>
            <w:tcBorders>
              <w:bottom w:val="single" w:color="auto" w:sz="8"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default" w:eastAsia="宋体"/>
                <w:color w:val="auto"/>
                <w:sz w:val="18"/>
                <w:szCs w:val="18"/>
                <w:vertAlign w:val="baseline"/>
                <w:lang w:val="en-US" w:eastAsia="zh-CN"/>
              </w:rPr>
            </w:pPr>
            <w:r>
              <w:rPr>
                <w:rFonts w:hint="eastAsia"/>
                <w:color w:val="auto"/>
                <w:sz w:val="18"/>
                <w:szCs w:val="18"/>
                <w:vertAlign w:val="baseline"/>
                <w:lang w:val="en-US" w:eastAsia="zh-CN"/>
              </w:rPr>
              <w:t>协商议题类别</w:t>
            </w:r>
          </w:p>
        </w:tc>
        <w:tc>
          <w:tcPr>
            <w:tcW w:w="4677" w:type="dxa"/>
            <w:tcBorders>
              <w:bottom w:val="single" w:color="auto" w:sz="8"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default" w:eastAsia="宋体"/>
                <w:color w:val="auto"/>
                <w:sz w:val="18"/>
                <w:szCs w:val="18"/>
                <w:vertAlign w:val="baseline"/>
                <w:lang w:val="en-US" w:eastAsia="zh-CN"/>
              </w:rPr>
            </w:pPr>
            <w:r>
              <w:rPr>
                <w:rFonts w:hint="eastAsia"/>
                <w:color w:val="auto"/>
                <w:sz w:val="18"/>
                <w:szCs w:val="18"/>
                <w:vertAlign w:val="baseline"/>
                <w:lang w:val="en-US" w:eastAsia="zh-CN"/>
              </w:rPr>
              <w:t>提出主体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903" w:type="dxa"/>
            <w:tcBorders>
              <w:top w:val="single" w:color="auto" w:sz="8"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eastAsia="宋体"/>
                <w:color w:val="auto"/>
                <w:sz w:val="18"/>
                <w:szCs w:val="18"/>
                <w:vertAlign w:val="baseline"/>
                <w:lang w:val="en-US" w:eastAsia="zh-CN"/>
              </w:rPr>
            </w:pPr>
            <w:r>
              <w:rPr>
                <w:rFonts w:hint="eastAsia"/>
                <w:color w:val="auto"/>
                <w:sz w:val="18"/>
                <w:szCs w:val="18"/>
                <w:vertAlign w:val="baseline"/>
                <w:lang w:val="en-US" w:eastAsia="zh-CN"/>
              </w:rPr>
              <w:t>1</w:t>
            </w:r>
          </w:p>
        </w:tc>
        <w:tc>
          <w:tcPr>
            <w:tcW w:w="3990" w:type="dxa"/>
            <w:tcBorders>
              <w:top w:val="single" w:color="auto" w:sz="8"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color w:val="auto"/>
                <w:sz w:val="18"/>
                <w:szCs w:val="18"/>
                <w:vertAlign w:val="baseline"/>
              </w:rPr>
            </w:pPr>
            <w:r>
              <w:rPr>
                <w:rFonts w:hint="eastAsia"/>
                <w:color w:val="auto"/>
                <w:sz w:val="18"/>
                <w:szCs w:val="18"/>
                <w:vertAlign w:val="baseline"/>
              </w:rPr>
              <w:t>社区</w:t>
            </w:r>
            <w:r>
              <w:rPr>
                <w:rFonts w:hint="eastAsia"/>
                <w:color w:val="auto"/>
                <w:sz w:val="18"/>
                <w:szCs w:val="18"/>
                <w:highlight w:val="none"/>
                <w:vertAlign w:val="baseline"/>
                <w:lang w:eastAsia="zh-CN"/>
              </w:rPr>
              <w:t>（</w:t>
            </w:r>
            <w:r>
              <w:rPr>
                <w:rFonts w:hint="eastAsia"/>
                <w:color w:val="auto"/>
                <w:sz w:val="18"/>
                <w:szCs w:val="18"/>
                <w:highlight w:val="none"/>
                <w:vertAlign w:val="baseline"/>
                <w:lang w:val="en-US" w:eastAsia="zh-CN"/>
              </w:rPr>
              <w:t>村）</w:t>
            </w:r>
            <w:r>
              <w:rPr>
                <w:rFonts w:hint="eastAsia"/>
                <w:color w:val="auto"/>
                <w:sz w:val="18"/>
                <w:szCs w:val="18"/>
                <w:vertAlign w:val="baseline"/>
              </w:rPr>
              <w:t>与居</w:t>
            </w:r>
            <w:r>
              <w:rPr>
                <w:rFonts w:hint="eastAsia"/>
                <w:color w:val="auto"/>
                <w:sz w:val="18"/>
                <w:szCs w:val="18"/>
                <w:vertAlign w:val="baseline"/>
                <w:lang w:eastAsia="zh-CN"/>
              </w:rPr>
              <w:t>（</w:t>
            </w:r>
            <w:r>
              <w:rPr>
                <w:rFonts w:hint="eastAsia"/>
                <w:color w:val="auto"/>
                <w:sz w:val="18"/>
                <w:szCs w:val="18"/>
                <w:vertAlign w:val="baseline"/>
                <w:lang w:val="en-US" w:eastAsia="zh-CN"/>
              </w:rPr>
              <w:t>村</w:t>
            </w:r>
            <w:r>
              <w:rPr>
                <w:rFonts w:hint="eastAsia"/>
                <w:color w:val="auto"/>
                <w:sz w:val="18"/>
                <w:szCs w:val="18"/>
                <w:vertAlign w:val="baseline"/>
                <w:lang w:eastAsia="zh-CN"/>
              </w:rPr>
              <w:t>）</w:t>
            </w:r>
            <w:r>
              <w:rPr>
                <w:rFonts w:hint="eastAsia"/>
                <w:color w:val="auto"/>
                <w:sz w:val="18"/>
                <w:szCs w:val="18"/>
                <w:vertAlign w:val="baseline"/>
              </w:rPr>
              <w:t>民之间的协商事项</w:t>
            </w:r>
          </w:p>
        </w:tc>
        <w:tc>
          <w:tcPr>
            <w:tcW w:w="4677" w:type="dxa"/>
            <w:tcBorders>
              <w:top w:val="single" w:color="auto" w:sz="8"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color w:val="auto"/>
                <w:sz w:val="18"/>
                <w:szCs w:val="18"/>
                <w:vertAlign w:val="baseline"/>
              </w:rPr>
            </w:pPr>
            <w:r>
              <w:rPr>
                <w:rFonts w:hint="eastAsia"/>
                <w:color w:val="auto"/>
                <w:sz w:val="18"/>
                <w:szCs w:val="18"/>
                <w:vertAlign w:val="baseline"/>
              </w:rPr>
              <w:t>由社区</w:t>
            </w:r>
            <w:r>
              <w:rPr>
                <w:rFonts w:hint="eastAsia"/>
                <w:color w:val="auto"/>
                <w:sz w:val="18"/>
                <w:szCs w:val="18"/>
                <w:highlight w:val="none"/>
                <w:vertAlign w:val="baseline"/>
                <w:lang w:eastAsia="zh-CN"/>
              </w:rPr>
              <w:t>（</w:t>
            </w:r>
            <w:r>
              <w:rPr>
                <w:rFonts w:hint="eastAsia"/>
                <w:color w:val="auto"/>
                <w:sz w:val="18"/>
                <w:szCs w:val="18"/>
                <w:highlight w:val="none"/>
                <w:vertAlign w:val="baseline"/>
                <w:lang w:val="en-US" w:eastAsia="zh-CN"/>
              </w:rPr>
              <w:t>村）</w:t>
            </w:r>
            <w:r>
              <w:rPr>
                <w:rFonts w:hint="eastAsia"/>
                <w:color w:val="auto"/>
                <w:sz w:val="18"/>
                <w:szCs w:val="18"/>
                <w:vertAlign w:val="baseline"/>
              </w:rPr>
              <w:t>或居</w:t>
            </w:r>
            <w:r>
              <w:rPr>
                <w:rFonts w:hint="eastAsia"/>
                <w:color w:val="auto"/>
                <w:sz w:val="18"/>
                <w:szCs w:val="18"/>
                <w:vertAlign w:val="baseline"/>
                <w:lang w:eastAsia="zh-CN"/>
              </w:rPr>
              <w:t>（</w:t>
            </w:r>
            <w:r>
              <w:rPr>
                <w:rFonts w:hint="eastAsia"/>
                <w:color w:val="auto"/>
                <w:sz w:val="18"/>
                <w:szCs w:val="18"/>
                <w:vertAlign w:val="baseline"/>
                <w:lang w:val="en-US" w:eastAsia="zh-CN"/>
              </w:rPr>
              <w:t>村</w:t>
            </w:r>
            <w:r>
              <w:rPr>
                <w:rFonts w:hint="eastAsia"/>
                <w:color w:val="auto"/>
                <w:sz w:val="18"/>
                <w:szCs w:val="18"/>
                <w:vertAlign w:val="baseline"/>
                <w:lang w:eastAsia="zh-CN"/>
              </w:rPr>
              <w:t>）</w:t>
            </w:r>
            <w:r>
              <w:rPr>
                <w:rFonts w:hint="eastAsia"/>
                <w:color w:val="auto"/>
                <w:sz w:val="18"/>
                <w:szCs w:val="18"/>
                <w:vertAlign w:val="baseline"/>
              </w:rPr>
              <w:t>民提出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03" w:type="dxa"/>
            <w:tcBorders>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eastAsia="宋体"/>
                <w:color w:val="auto"/>
                <w:sz w:val="18"/>
                <w:szCs w:val="18"/>
                <w:vertAlign w:val="baseline"/>
                <w:lang w:val="en-US" w:eastAsia="zh-CN"/>
              </w:rPr>
            </w:pPr>
            <w:r>
              <w:rPr>
                <w:rFonts w:hint="eastAsia"/>
                <w:color w:val="auto"/>
                <w:sz w:val="18"/>
                <w:szCs w:val="18"/>
                <w:vertAlign w:val="baseline"/>
                <w:lang w:val="en-US" w:eastAsia="zh-CN"/>
              </w:rPr>
              <w:t>2</w:t>
            </w:r>
          </w:p>
        </w:tc>
        <w:tc>
          <w:tcPr>
            <w:tcW w:w="3990" w:type="dxa"/>
            <w:tcBorders>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color w:val="auto"/>
                <w:sz w:val="18"/>
                <w:szCs w:val="18"/>
                <w:vertAlign w:val="baseline"/>
              </w:rPr>
            </w:pPr>
            <w:r>
              <w:rPr>
                <w:rFonts w:hint="eastAsia"/>
                <w:color w:val="auto"/>
                <w:sz w:val="18"/>
                <w:szCs w:val="18"/>
                <w:vertAlign w:val="baseline"/>
              </w:rPr>
              <w:t>楼宇（小区、村民小组、自然村）的协商事项</w:t>
            </w:r>
          </w:p>
        </w:tc>
        <w:tc>
          <w:tcPr>
            <w:tcW w:w="4677" w:type="dxa"/>
            <w:tcBorders>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color w:val="auto"/>
                <w:sz w:val="18"/>
                <w:szCs w:val="18"/>
                <w:vertAlign w:val="baseline"/>
              </w:rPr>
            </w:pPr>
            <w:r>
              <w:rPr>
                <w:rFonts w:hint="eastAsia"/>
                <w:color w:val="auto"/>
                <w:sz w:val="18"/>
                <w:szCs w:val="18"/>
                <w:vertAlign w:val="baseline"/>
              </w:rPr>
              <w:t>由楼宇长、业主委员会、村民小组组长或</w:t>
            </w:r>
            <w:r>
              <w:rPr>
                <w:rFonts w:hint="eastAsia"/>
                <w:color w:val="auto"/>
                <w:sz w:val="18"/>
                <w:szCs w:val="18"/>
                <w:vertAlign w:val="baseline"/>
                <w:lang w:val="en-US" w:eastAsia="zh-CN"/>
              </w:rPr>
              <w:t>居（</w:t>
            </w:r>
            <w:r>
              <w:rPr>
                <w:rFonts w:hint="eastAsia"/>
                <w:color w:val="auto"/>
                <w:sz w:val="18"/>
                <w:szCs w:val="18"/>
                <w:vertAlign w:val="baseline"/>
              </w:rPr>
              <w:t>村</w:t>
            </w:r>
            <w:r>
              <w:rPr>
                <w:rFonts w:hint="eastAsia"/>
                <w:color w:val="auto"/>
                <w:sz w:val="18"/>
                <w:szCs w:val="18"/>
                <w:vertAlign w:val="baseline"/>
                <w:lang w:val="en-US" w:eastAsia="zh-CN"/>
              </w:rPr>
              <w:t>）</w:t>
            </w:r>
            <w:r>
              <w:rPr>
                <w:rFonts w:hint="eastAsia"/>
                <w:color w:val="auto"/>
                <w:sz w:val="18"/>
                <w:szCs w:val="18"/>
                <w:vertAlign w:val="baseline"/>
              </w:rPr>
              <w:t>民代表提出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03" w:type="dxa"/>
            <w:tcBorders>
              <w:bottom w:val="single" w:color="auto" w:sz="4"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eastAsia="宋体"/>
                <w:color w:val="auto"/>
                <w:sz w:val="18"/>
                <w:szCs w:val="18"/>
                <w:highlight w:val="none"/>
                <w:vertAlign w:val="baseline"/>
                <w:lang w:val="en-US" w:eastAsia="zh-CN"/>
              </w:rPr>
            </w:pPr>
            <w:r>
              <w:rPr>
                <w:rFonts w:hint="eastAsia"/>
                <w:color w:val="auto"/>
                <w:sz w:val="18"/>
                <w:szCs w:val="18"/>
                <w:highlight w:val="none"/>
                <w:vertAlign w:val="baseline"/>
                <w:lang w:val="en-US" w:eastAsia="zh-CN"/>
              </w:rPr>
              <w:t>3</w:t>
            </w:r>
          </w:p>
        </w:tc>
        <w:tc>
          <w:tcPr>
            <w:tcW w:w="3990" w:type="dxa"/>
            <w:tcBorders>
              <w:bottom w:val="single" w:color="auto" w:sz="4"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color w:val="auto"/>
                <w:sz w:val="18"/>
                <w:szCs w:val="18"/>
                <w:highlight w:val="none"/>
                <w:vertAlign w:val="baseline"/>
              </w:rPr>
            </w:pPr>
            <w:r>
              <w:rPr>
                <w:rFonts w:hint="eastAsia"/>
                <w:color w:val="auto"/>
                <w:sz w:val="18"/>
                <w:szCs w:val="18"/>
                <w:highlight w:val="none"/>
                <w:vertAlign w:val="baseline"/>
              </w:rPr>
              <w:t>社区</w:t>
            </w:r>
            <w:r>
              <w:rPr>
                <w:rFonts w:hint="eastAsia"/>
                <w:color w:val="auto"/>
                <w:sz w:val="18"/>
                <w:szCs w:val="18"/>
                <w:highlight w:val="none"/>
                <w:vertAlign w:val="baseline"/>
                <w:lang w:eastAsia="zh-CN"/>
              </w:rPr>
              <w:t>（</w:t>
            </w:r>
            <w:r>
              <w:rPr>
                <w:rFonts w:hint="eastAsia"/>
                <w:color w:val="auto"/>
                <w:sz w:val="18"/>
                <w:szCs w:val="18"/>
                <w:highlight w:val="none"/>
                <w:vertAlign w:val="baseline"/>
                <w:lang w:val="en-US" w:eastAsia="zh-CN"/>
              </w:rPr>
              <w:t>村）</w:t>
            </w:r>
            <w:r>
              <w:rPr>
                <w:rFonts w:hint="eastAsia"/>
                <w:color w:val="auto"/>
                <w:sz w:val="18"/>
                <w:szCs w:val="18"/>
                <w:highlight w:val="none"/>
                <w:vertAlign w:val="baseline"/>
              </w:rPr>
              <w:t>与其他组织之间的协商事项</w:t>
            </w:r>
          </w:p>
        </w:tc>
        <w:tc>
          <w:tcPr>
            <w:tcW w:w="4677" w:type="dxa"/>
            <w:tcBorders>
              <w:bottom w:val="single" w:color="auto" w:sz="4"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color w:val="auto"/>
                <w:sz w:val="18"/>
                <w:szCs w:val="18"/>
                <w:highlight w:val="none"/>
                <w:vertAlign w:val="baseline"/>
              </w:rPr>
            </w:pPr>
            <w:r>
              <w:rPr>
                <w:rFonts w:hint="eastAsia"/>
                <w:color w:val="auto"/>
                <w:sz w:val="18"/>
                <w:szCs w:val="18"/>
                <w:highlight w:val="none"/>
                <w:vertAlign w:val="baseline"/>
                <w:lang w:val="en-US" w:eastAsia="zh-CN"/>
              </w:rPr>
              <w:t>由</w:t>
            </w:r>
            <w:r>
              <w:rPr>
                <w:rFonts w:hint="eastAsia"/>
                <w:color w:val="auto"/>
                <w:sz w:val="18"/>
                <w:szCs w:val="18"/>
                <w:highlight w:val="none"/>
                <w:vertAlign w:val="baseline"/>
              </w:rPr>
              <w:t>社区</w:t>
            </w:r>
            <w:r>
              <w:rPr>
                <w:rFonts w:hint="eastAsia"/>
                <w:color w:val="auto"/>
                <w:sz w:val="18"/>
                <w:szCs w:val="18"/>
                <w:highlight w:val="none"/>
                <w:vertAlign w:val="baseline"/>
                <w:lang w:eastAsia="zh-CN"/>
              </w:rPr>
              <w:t>（</w:t>
            </w:r>
            <w:r>
              <w:rPr>
                <w:rFonts w:hint="eastAsia"/>
                <w:color w:val="auto"/>
                <w:sz w:val="18"/>
                <w:szCs w:val="18"/>
                <w:highlight w:val="none"/>
                <w:vertAlign w:val="baseline"/>
                <w:lang w:val="en-US" w:eastAsia="zh-CN"/>
              </w:rPr>
              <w:t>村）</w:t>
            </w:r>
            <w:r>
              <w:rPr>
                <w:rFonts w:hint="eastAsia"/>
                <w:color w:val="auto"/>
                <w:sz w:val="18"/>
                <w:szCs w:val="18"/>
                <w:highlight w:val="none"/>
                <w:vertAlign w:val="baseline"/>
              </w:rPr>
              <w:t>、业主委员会、物业公司、辖区企事业单位、机关单位或社区社会组织等提出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03" w:type="dxa"/>
            <w:tcBorders>
              <w:top w:val="single" w:color="auto" w:sz="4" w:space="0"/>
              <w:bottom w:val="single" w:color="auto" w:sz="4"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eastAsia="宋体"/>
                <w:color w:val="auto"/>
                <w:sz w:val="18"/>
                <w:szCs w:val="18"/>
                <w:highlight w:val="none"/>
                <w:vertAlign w:val="baseline"/>
                <w:lang w:val="en-US" w:eastAsia="zh-CN"/>
              </w:rPr>
            </w:pPr>
            <w:r>
              <w:rPr>
                <w:rFonts w:hint="eastAsia"/>
                <w:color w:val="auto"/>
                <w:sz w:val="18"/>
                <w:szCs w:val="18"/>
                <w:highlight w:val="none"/>
                <w:vertAlign w:val="baseline"/>
                <w:lang w:val="en-US" w:eastAsia="zh-CN"/>
              </w:rPr>
              <w:t>4</w:t>
            </w:r>
          </w:p>
        </w:tc>
        <w:tc>
          <w:tcPr>
            <w:tcW w:w="3990" w:type="dxa"/>
            <w:tcBorders>
              <w:top w:val="single" w:color="auto" w:sz="4" w:space="0"/>
              <w:bottom w:val="single" w:color="auto" w:sz="4"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color w:val="auto"/>
                <w:sz w:val="18"/>
                <w:szCs w:val="18"/>
                <w:highlight w:val="none"/>
                <w:vertAlign w:val="baseline"/>
              </w:rPr>
            </w:pPr>
            <w:r>
              <w:rPr>
                <w:rFonts w:hint="eastAsia"/>
                <w:color w:val="auto"/>
                <w:sz w:val="18"/>
                <w:szCs w:val="18"/>
                <w:highlight w:val="none"/>
                <w:vertAlign w:val="baseline"/>
              </w:rPr>
              <w:t>社区</w:t>
            </w:r>
            <w:r>
              <w:rPr>
                <w:rFonts w:hint="eastAsia"/>
                <w:color w:val="auto"/>
                <w:sz w:val="18"/>
                <w:szCs w:val="18"/>
                <w:highlight w:val="none"/>
                <w:vertAlign w:val="baseline"/>
                <w:lang w:eastAsia="zh-CN"/>
              </w:rPr>
              <w:t>（</w:t>
            </w:r>
            <w:r>
              <w:rPr>
                <w:rFonts w:hint="eastAsia"/>
                <w:color w:val="auto"/>
                <w:sz w:val="18"/>
                <w:szCs w:val="18"/>
                <w:highlight w:val="none"/>
                <w:vertAlign w:val="baseline"/>
                <w:lang w:val="en-US" w:eastAsia="zh-CN"/>
              </w:rPr>
              <w:t>村）</w:t>
            </w:r>
            <w:r>
              <w:rPr>
                <w:rFonts w:hint="eastAsia"/>
                <w:color w:val="auto"/>
                <w:sz w:val="18"/>
                <w:szCs w:val="18"/>
                <w:highlight w:val="none"/>
                <w:vertAlign w:val="baseline"/>
              </w:rPr>
              <w:t>与政府部门之间的协商事项</w:t>
            </w:r>
          </w:p>
        </w:tc>
        <w:tc>
          <w:tcPr>
            <w:tcW w:w="4677" w:type="dxa"/>
            <w:tcBorders>
              <w:top w:val="single" w:color="auto" w:sz="4" w:space="0"/>
              <w:bottom w:val="single" w:color="auto" w:sz="4"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color w:val="auto"/>
                <w:sz w:val="18"/>
                <w:szCs w:val="18"/>
                <w:highlight w:val="none"/>
                <w:vertAlign w:val="baseline"/>
              </w:rPr>
            </w:pPr>
            <w:r>
              <w:rPr>
                <w:rFonts w:hint="eastAsia"/>
                <w:color w:val="auto"/>
                <w:sz w:val="18"/>
                <w:szCs w:val="18"/>
                <w:highlight w:val="none"/>
                <w:vertAlign w:val="baseline"/>
              </w:rPr>
              <w:t>由社区</w:t>
            </w:r>
            <w:r>
              <w:rPr>
                <w:rFonts w:hint="eastAsia"/>
                <w:color w:val="auto"/>
                <w:sz w:val="18"/>
                <w:szCs w:val="18"/>
                <w:highlight w:val="none"/>
                <w:vertAlign w:val="baseline"/>
                <w:lang w:eastAsia="zh-CN"/>
              </w:rPr>
              <w:t>（</w:t>
            </w:r>
            <w:r>
              <w:rPr>
                <w:rFonts w:hint="eastAsia"/>
                <w:color w:val="auto"/>
                <w:sz w:val="18"/>
                <w:szCs w:val="18"/>
                <w:highlight w:val="none"/>
                <w:vertAlign w:val="baseline"/>
                <w:lang w:val="en-US" w:eastAsia="zh-CN"/>
              </w:rPr>
              <w:t>村）</w:t>
            </w:r>
            <w:r>
              <w:rPr>
                <w:rFonts w:hint="eastAsia"/>
                <w:color w:val="auto"/>
                <w:sz w:val="18"/>
                <w:szCs w:val="18"/>
                <w:highlight w:val="none"/>
                <w:vertAlign w:val="baseline"/>
              </w:rPr>
              <w:t>或政府部门提出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03" w:type="dxa"/>
            <w:tcBorders>
              <w:top w:val="single" w:color="auto" w:sz="4" w:space="0"/>
              <w:bottom w:val="single" w:color="auto" w:sz="8"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eastAsia="宋体"/>
                <w:color w:val="auto"/>
                <w:sz w:val="18"/>
                <w:szCs w:val="18"/>
                <w:highlight w:val="none"/>
                <w:vertAlign w:val="baseline"/>
                <w:lang w:val="en-US" w:eastAsia="zh-CN"/>
              </w:rPr>
            </w:pPr>
            <w:r>
              <w:rPr>
                <w:rFonts w:hint="eastAsia"/>
                <w:color w:val="auto"/>
                <w:sz w:val="18"/>
                <w:szCs w:val="18"/>
                <w:highlight w:val="none"/>
                <w:vertAlign w:val="baseline"/>
                <w:lang w:val="en-US" w:eastAsia="zh-CN"/>
              </w:rPr>
              <w:t>5</w:t>
            </w:r>
          </w:p>
        </w:tc>
        <w:tc>
          <w:tcPr>
            <w:tcW w:w="3990" w:type="dxa"/>
            <w:tcBorders>
              <w:top w:val="single" w:color="auto" w:sz="4" w:space="0"/>
              <w:bottom w:val="single" w:color="auto" w:sz="8"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color w:val="auto"/>
                <w:sz w:val="18"/>
                <w:szCs w:val="18"/>
                <w:highlight w:val="none"/>
                <w:vertAlign w:val="baseline"/>
              </w:rPr>
            </w:pPr>
            <w:r>
              <w:rPr>
                <w:rFonts w:hint="eastAsia"/>
                <w:color w:val="auto"/>
                <w:sz w:val="18"/>
                <w:szCs w:val="18"/>
                <w:highlight w:val="none"/>
                <w:vertAlign w:val="baseline"/>
              </w:rPr>
              <w:t>社区</w:t>
            </w:r>
            <w:r>
              <w:rPr>
                <w:rFonts w:hint="eastAsia"/>
                <w:color w:val="auto"/>
                <w:sz w:val="18"/>
                <w:szCs w:val="18"/>
                <w:highlight w:val="none"/>
                <w:vertAlign w:val="baseline"/>
                <w:lang w:eastAsia="zh-CN"/>
              </w:rPr>
              <w:t>（</w:t>
            </w:r>
            <w:r>
              <w:rPr>
                <w:rFonts w:hint="eastAsia"/>
                <w:color w:val="auto"/>
                <w:sz w:val="18"/>
                <w:szCs w:val="18"/>
                <w:highlight w:val="none"/>
                <w:vertAlign w:val="baseline"/>
                <w:lang w:val="en-US" w:eastAsia="zh-CN"/>
              </w:rPr>
              <w:t>村）</w:t>
            </w:r>
            <w:r>
              <w:rPr>
                <w:rFonts w:hint="eastAsia"/>
                <w:color w:val="auto"/>
                <w:sz w:val="18"/>
                <w:szCs w:val="18"/>
                <w:highlight w:val="none"/>
                <w:vertAlign w:val="baseline"/>
              </w:rPr>
              <w:t>内部之间的协商事项</w:t>
            </w:r>
          </w:p>
        </w:tc>
        <w:tc>
          <w:tcPr>
            <w:tcW w:w="4677" w:type="dxa"/>
            <w:tcBorders>
              <w:top w:val="single" w:color="auto" w:sz="4" w:space="0"/>
              <w:bottom w:val="single" w:color="auto" w:sz="8" w:space="0"/>
              <w:tl2br w:val="nil"/>
              <w:tr2bl w:val="nil"/>
            </w:tcBorders>
            <w:noWrap w:val="0"/>
            <w:vAlign w:val="center"/>
          </w:tcPr>
          <w:p>
            <w:pPr>
              <w:pStyle w:val="10"/>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color w:val="auto"/>
                <w:sz w:val="18"/>
                <w:szCs w:val="18"/>
                <w:highlight w:val="none"/>
                <w:vertAlign w:val="baseline"/>
              </w:rPr>
            </w:pPr>
            <w:r>
              <w:rPr>
                <w:rFonts w:hint="eastAsia"/>
                <w:color w:val="auto"/>
                <w:sz w:val="18"/>
                <w:szCs w:val="18"/>
                <w:highlight w:val="none"/>
                <w:vertAlign w:val="baseline"/>
                <w:lang w:val="en-US" w:eastAsia="zh-CN"/>
              </w:rPr>
              <w:t>由</w:t>
            </w:r>
            <w:r>
              <w:rPr>
                <w:rFonts w:hint="eastAsia"/>
                <w:color w:val="auto"/>
                <w:sz w:val="18"/>
                <w:szCs w:val="18"/>
                <w:highlight w:val="none"/>
                <w:vertAlign w:val="baseline"/>
              </w:rPr>
              <w:t>社区（村）党组织</w:t>
            </w:r>
            <w:r>
              <w:rPr>
                <w:rFonts w:hint="eastAsia"/>
                <w:color w:val="auto"/>
                <w:sz w:val="18"/>
                <w:szCs w:val="18"/>
                <w:highlight w:val="none"/>
                <w:vertAlign w:val="baseline"/>
                <w:lang w:val="en-US" w:eastAsia="zh-CN"/>
              </w:rPr>
              <w:t>或</w:t>
            </w:r>
            <w:r>
              <w:rPr>
                <w:rFonts w:hint="eastAsia"/>
                <w:color w:val="auto"/>
                <w:sz w:val="18"/>
                <w:szCs w:val="18"/>
                <w:highlight w:val="none"/>
                <w:vertAlign w:val="baseline"/>
              </w:rPr>
              <w:t>居（村）民委员会成员提出</w:t>
            </w:r>
          </w:p>
        </w:tc>
      </w:tr>
    </w:tbl>
    <w:p>
      <w:pPr>
        <w:pStyle w:val="7"/>
        <w:keepNext w:val="0"/>
        <w:keepLines w:val="0"/>
        <w:pageBreakBefore w:val="0"/>
        <w:widowControl/>
        <w:numPr>
          <w:ilvl w:val="2"/>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rPr>
      </w:pPr>
      <w:r>
        <w:rPr>
          <w:rFonts w:hint="eastAsia" w:ascii="仿宋" w:hAnsi="仿宋" w:eastAsia="仿宋" w:cs="仿宋"/>
          <w:strike w:val="0"/>
          <w:dstrike w:val="0"/>
          <w:sz w:val="28"/>
          <w:szCs w:val="28"/>
          <w:lang w:val="en-US" w:eastAsia="zh-CN"/>
        </w:rPr>
        <w:t>②社区（村）党组织、居（村）民委员会可通过走访询问、开通热线电话、微信公众号等方式向居（村）民及其他主体征集议题</w:t>
      </w:r>
      <w:r>
        <w:rPr>
          <w:rFonts w:hint="eastAsia" w:ascii="仿宋" w:hAnsi="仿宋" w:eastAsia="仿宋" w:cs="仿宋"/>
          <w:sz w:val="28"/>
          <w:szCs w:val="28"/>
        </w:rPr>
        <w:t>。</w:t>
      </w:r>
    </w:p>
    <w:p>
      <w:pPr>
        <w:pStyle w:val="7"/>
        <w:keepNext w:val="0"/>
        <w:keepLines w:val="0"/>
        <w:pageBreakBefore w:val="0"/>
        <w:widowControl/>
        <w:numPr>
          <w:ilvl w:val="2"/>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③议题应由居（村）民委员会统一收集登记，定期形成《协商议题建议和审核表》（见表B.1）</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说明：</w:t>
      </w:r>
      <w:r>
        <w:rPr>
          <w:rFonts w:hint="eastAsia" w:ascii="仿宋" w:hAnsi="仿宋" w:eastAsia="仿宋" w:cs="仿宋"/>
          <w:sz w:val="28"/>
          <w:szCs w:val="28"/>
          <w:lang w:val="en-US" w:eastAsia="zh-CN"/>
        </w:rPr>
        <w:t>该过程要求主要依据《市委办公室、市政府办公室关于印发&lt;温州市推进城乡社区协商的实施办法&gt;的通知》中协商流程中的“提出协商议题”进行确定，并增加了社区（村）党组织、居（村）民委员会向居（村）民及其他主体征集的方式，并明确提出议题环节形成的记录文件（《协商议题建议和审核表》）。</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0" w:firstLine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审核协商议题</w:t>
      </w:r>
    </w:p>
    <w:p>
      <w:pPr>
        <w:pStyle w:val="7"/>
        <w:keepNext w:val="0"/>
        <w:keepLines w:val="0"/>
        <w:pageBreakBefore w:val="0"/>
        <w:widowControl/>
        <w:numPr>
          <w:ilvl w:val="2"/>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trike w:val="0"/>
          <w:dstrike w:val="0"/>
          <w:color w:val="auto"/>
          <w:sz w:val="28"/>
          <w:szCs w:val="28"/>
          <w:highlight w:val="none"/>
          <w:lang w:val="en-US" w:eastAsia="zh-CN"/>
        </w:rPr>
      </w:pPr>
      <w:r>
        <w:rPr>
          <w:rFonts w:hint="eastAsia" w:ascii="仿宋" w:hAnsi="仿宋" w:eastAsia="仿宋" w:cs="仿宋"/>
          <w:strike w:val="0"/>
          <w:dstrike w:val="0"/>
          <w:color w:val="auto"/>
          <w:sz w:val="28"/>
          <w:szCs w:val="28"/>
          <w:highlight w:val="none"/>
        </w:rPr>
        <w:t>①社区（村）党组织、居（村）民委员会每月应定期召开社区（村）两委联席会议研究和审议《协商议题建议和审核表》，审核要点应包括</w:t>
      </w:r>
      <w:r>
        <w:rPr>
          <w:rFonts w:hint="eastAsia" w:ascii="仿宋" w:hAnsi="仿宋" w:eastAsia="仿宋" w:cs="仿宋"/>
          <w:strike w:val="0"/>
          <w:dstrike w:val="0"/>
          <w:color w:val="auto"/>
          <w:sz w:val="28"/>
          <w:szCs w:val="28"/>
          <w:highlight w:val="none"/>
          <w:lang w:val="en-US" w:eastAsia="zh-CN"/>
        </w:rPr>
        <w:t>：</w:t>
      </w:r>
    </w:p>
    <w:p>
      <w:pPr>
        <w:pStyle w:val="12"/>
        <w:numPr>
          <w:ilvl w:val="0"/>
          <w:numId w:val="11"/>
        </w:numPr>
        <w:bidi w:val="0"/>
        <w:ind w:left="839" w:leftChars="0" w:hanging="419"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事项性质：是否属于《城乡社区协商事项目录》（附录C）中的事项；</w:t>
      </w:r>
    </w:p>
    <w:p>
      <w:pPr>
        <w:pStyle w:val="12"/>
        <w:numPr>
          <w:ilvl w:val="0"/>
          <w:numId w:val="11"/>
        </w:numPr>
        <w:bidi w:val="0"/>
        <w:ind w:left="839" w:leftChars="0" w:hanging="419"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事项涉及范围：是否影响本社区（村）绝大部分居（村）民；</w:t>
      </w:r>
    </w:p>
    <w:p>
      <w:pPr>
        <w:pStyle w:val="12"/>
        <w:numPr>
          <w:ilvl w:val="0"/>
          <w:numId w:val="11"/>
        </w:numPr>
        <w:bidi w:val="0"/>
        <w:ind w:left="839" w:leftChars="0" w:hanging="419"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事项可行性：是否具备合理性、可操作性。</w:t>
      </w:r>
    </w:p>
    <w:p>
      <w:pPr>
        <w:pStyle w:val="7"/>
        <w:numPr>
          <w:ilvl w:val="2"/>
          <w:numId w:val="0"/>
        </w:numPr>
        <w:bidi w:val="0"/>
        <w:ind w:leftChars="0" w:firstLine="560" w:firstLineChars="200"/>
        <w:rPr>
          <w:rFonts w:hint="eastAsia" w:ascii="仿宋" w:hAnsi="仿宋" w:eastAsia="仿宋" w:cs="仿宋"/>
          <w:strike w:val="0"/>
          <w:dstrike w:val="0"/>
          <w:color w:val="auto"/>
          <w:sz w:val="28"/>
          <w:szCs w:val="28"/>
          <w:highlight w:val="none"/>
          <w:lang w:val="en-US" w:eastAsia="zh-CN"/>
        </w:rPr>
      </w:pPr>
      <w:r>
        <w:rPr>
          <w:rFonts w:hint="eastAsia" w:ascii="仿宋" w:hAnsi="仿宋" w:eastAsia="仿宋" w:cs="仿宋"/>
          <w:strike w:val="0"/>
          <w:dstrike w:val="0"/>
          <w:color w:val="auto"/>
          <w:sz w:val="28"/>
          <w:szCs w:val="28"/>
          <w:highlight w:val="none"/>
          <w:lang w:val="en-US" w:eastAsia="zh-CN"/>
        </w:rPr>
        <w:t>②在议题审核通过后，并研究确定协商召集人、协商记录人、协商指导人，具体要求如下：</w:t>
      </w:r>
    </w:p>
    <w:p>
      <w:pPr>
        <w:pStyle w:val="12"/>
        <w:numPr>
          <w:ilvl w:val="0"/>
          <w:numId w:val="12"/>
        </w:numPr>
        <w:bidi w:val="0"/>
        <w:ind w:left="839" w:leftChars="0" w:hanging="419"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确定协商召集人，协商召集人宜由议题提出人或社区（村）两委或在群众中具有一定代表性和影响力及具有较强的召集组织能力的居（村）民代表担任，负责确定协商事宜、拟订协商议事规则（草案）、主持开展民主协商活动等；</w:t>
      </w:r>
    </w:p>
    <w:p>
      <w:pPr>
        <w:pStyle w:val="12"/>
        <w:numPr>
          <w:ilvl w:val="0"/>
          <w:numId w:val="12"/>
        </w:numPr>
        <w:bidi w:val="0"/>
        <w:ind w:left="839" w:leftChars="0" w:hanging="419"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确定协商记录人，协商记录人宜由专职社区工作人员或者村社干部担任，也可以由协商主体推选一名能正确记录协商内容及时过程的人员担任，负责记录协商过程；</w:t>
      </w:r>
    </w:p>
    <w:p>
      <w:pPr>
        <w:pStyle w:val="12"/>
        <w:numPr>
          <w:ilvl w:val="0"/>
          <w:numId w:val="12"/>
        </w:numPr>
        <w:bidi w:val="0"/>
        <w:ind w:left="839" w:leftChars="0" w:hanging="419"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确定协商指导人，协商指导人宜由村社干部或驻村社干部担任，负责指导开展协商工作，并在协商过程中帮助对接和联络有关部门，为协商活动提供必要的帮助。</w:t>
      </w:r>
    </w:p>
    <w:p>
      <w:pPr>
        <w:pStyle w:val="7"/>
        <w:keepNext w:val="0"/>
        <w:keepLines w:val="0"/>
        <w:pageBreakBefore w:val="0"/>
        <w:widowControl/>
        <w:numPr>
          <w:ilvl w:val="2"/>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trike w:val="0"/>
          <w:dstrike w:val="0"/>
          <w:color w:val="auto"/>
          <w:sz w:val="28"/>
          <w:szCs w:val="28"/>
          <w:highlight w:val="none"/>
          <w:lang w:val="en-US" w:eastAsia="zh-CN"/>
        </w:rPr>
      </w:pPr>
      <w:r>
        <w:rPr>
          <w:rFonts w:hint="eastAsia" w:ascii="仿宋" w:hAnsi="仿宋" w:eastAsia="仿宋" w:cs="仿宋"/>
          <w:strike w:val="0"/>
          <w:dstrike w:val="0"/>
          <w:color w:val="auto"/>
          <w:sz w:val="28"/>
          <w:szCs w:val="28"/>
          <w:highlight w:val="none"/>
          <w:lang w:eastAsia="zh-CN"/>
        </w:rPr>
        <w:t>③居（村）民委员会应在社区（村）两委联席会议后将审核结果告知议题提出主体</w:t>
      </w:r>
      <w:r>
        <w:rPr>
          <w:rFonts w:hint="eastAsia" w:ascii="仿宋" w:hAnsi="仿宋" w:eastAsia="仿宋" w:cs="仿宋"/>
          <w:strike w:val="0"/>
          <w:dstrike w:val="0"/>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说明：</w:t>
      </w:r>
      <w:r>
        <w:rPr>
          <w:rFonts w:hint="eastAsia" w:ascii="仿宋" w:hAnsi="仿宋" w:eastAsia="仿宋" w:cs="仿宋"/>
          <w:sz w:val="28"/>
          <w:szCs w:val="28"/>
          <w:lang w:val="en-US" w:eastAsia="zh-CN"/>
        </w:rPr>
        <w:t>相比现有政策文件，增加了“审核协商议题”的流程及要求，结合协商工作实际，明确了审核方式、审核要点以及审核通过后确定协商召集人、协商记录人、协商指导人的要求。</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确定协商事宜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在议题确定后十个工作日内，协商召集人应通过电话、走访、微信、QQ或会议等方式与涉利益主体沟通联系，并确定以下协商事宜：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a)协商时间，应在协商议题确定后十五个工作日内进行民主协商；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b)协商参与人员，应充分考虑议题事项的性质、利益关系、复杂程度和影响范围等因素进行确定，应体现自主参与原则、辖区职能部门及专业技术人员参与指导原则；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c)协商形式，针对不同类型协商议题选择适宜的协商形式（见表2）；</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d)主持人，宜由协商召集人担任</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说明：</w:t>
      </w:r>
      <w:r>
        <w:rPr>
          <w:rFonts w:hint="eastAsia" w:ascii="仿宋" w:hAnsi="仿宋" w:eastAsia="仿宋" w:cs="仿宋"/>
          <w:sz w:val="28"/>
          <w:szCs w:val="28"/>
          <w:lang w:val="en-US" w:eastAsia="zh-CN"/>
        </w:rPr>
        <w:t>将《市委办公室、市政府办公室关于印发&lt;温州市推进城乡社区协商的实施办法&gt;的通知》中协商流程中的“确定协商主体”和“确定协商形式”内容合并成“确定协商事宜”要求；在确定协商参与人员时，明确了“应充分考虑议题事项的性质、利益关系、复杂程度和影响范围等因素进行确定，应体现自主参与原则、辖区职能部门及专业技术人员参与指导原则”的要求，这一条要求也体现了民主协商会议不同与其他会议组成人员固定的一个重要特点；同时为提高协商的效率性，还规定了开展协商的时限要求；同时结合《罗伯特议事规则》增加了开展协商时的主持人要求，有助于规范协商议事秩序。</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0" w:firstLine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公告协商事宜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社区（村）党组织、居（村）民委员会应通过表3中规定的一种或多种公告方式，在组织召开民主协商活动前发布公告：明确协商议题、形式、参与协商人员、召集人（主持人）、记录人、时间、地点等相关信息（公告样式见图B.2），并将《协商议题建议和审核表》作为附件进行公示，为协商做好准备。</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说明：</w:t>
      </w:r>
      <w:r>
        <w:rPr>
          <w:rFonts w:hint="eastAsia" w:ascii="仿宋" w:hAnsi="仿宋" w:eastAsia="仿宋" w:cs="仿宋"/>
          <w:sz w:val="28"/>
          <w:szCs w:val="28"/>
          <w:lang w:val="en-US" w:eastAsia="zh-CN"/>
        </w:rPr>
        <w:t>该过程要求主要依据《市委办公室、市政府办公室关于印发&lt;温州市推进城乡社区协商的实施办法&gt;的通知》进行确定，同时结合协商工作实际和提高协商效率性要求，增加协商事宜的公告时间节点，公告内容增加《协商议题建议表》。</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0" w:firstLine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拟订协商议事规则（草案）</w:t>
      </w:r>
    </w:p>
    <w:p>
      <w:pPr>
        <w:autoSpaceDE w:val="0"/>
        <w:autoSpaceDN w:val="0"/>
        <w:ind w:firstLine="560" w:firstLineChars="200"/>
        <w:jc w:val="both"/>
        <w:rPr>
          <w:rFonts w:hint="eastAsia" w:ascii="仿宋" w:hAnsi="仿宋" w:eastAsia="仿宋" w:cs="仿宋"/>
          <w:sz w:val="28"/>
          <w:szCs w:val="28"/>
          <w:lang w:val="en-US" w:eastAsia="zh-CN" w:bidi="ar-SA"/>
        </w:rPr>
      </w:pPr>
      <w:r>
        <w:rPr>
          <w:rFonts w:hint="eastAsia" w:ascii="仿宋" w:hAnsi="仿宋" w:eastAsia="仿宋" w:cs="仿宋"/>
          <w:color w:val="auto"/>
          <w:sz w:val="28"/>
          <w:szCs w:val="28"/>
          <w:lang w:val="en-US" w:eastAsia="zh-CN" w:bidi="ar-SA"/>
        </w:rPr>
        <w:t>在进行民主协商前，协商召集人应拟订协商议事规则（草案），协商议事规则（草案）包括但不限于以下内容</w:t>
      </w:r>
      <w:r>
        <w:rPr>
          <w:rFonts w:hint="eastAsia" w:ascii="仿宋" w:hAnsi="仿宋" w:eastAsia="仿宋" w:cs="仿宋"/>
          <w:sz w:val="28"/>
          <w:szCs w:val="28"/>
          <w:lang w:val="en-US" w:eastAsia="zh-CN" w:bidi="ar-SA"/>
        </w:rPr>
        <w:t>：</w:t>
      </w:r>
    </w:p>
    <w:p>
      <w:pPr>
        <w:numPr>
          <w:ilvl w:val="0"/>
          <w:numId w:val="13"/>
        </w:numPr>
        <w:bidi w:val="0"/>
        <w:ind w:left="839" w:leftChars="0" w:hanging="419" w:firstLineChars="0"/>
        <w:jc w:val="both"/>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发言规则，应包括发言次序要求、发言时间、发言次数、发言纪律等，具体要求如下：</w:t>
      </w:r>
    </w:p>
    <w:p>
      <w:pPr>
        <w:numPr>
          <w:ilvl w:val="1"/>
          <w:numId w:val="4"/>
        </w:numPr>
        <w:bidi w:val="0"/>
        <w:jc w:val="both"/>
        <w:rPr>
          <w:rFonts w:hint="eastAsia" w:ascii="仿宋" w:hAnsi="仿宋" w:eastAsia="仿宋" w:cs="仿宋"/>
          <w:strike w:val="0"/>
          <w:dstrike w:val="0"/>
          <w:sz w:val="28"/>
          <w:szCs w:val="28"/>
          <w:highlight w:val="none"/>
          <w:lang w:val="en-US" w:eastAsia="zh-CN" w:bidi="ar-SA"/>
        </w:rPr>
      </w:pPr>
      <w:r>
        <w:rPr>
          <w:rFonts w:hint="eastAsia" w:ascii="仿宋" w:hAnsi="仿宋" w:eastAsia="仿宋" w:cs="仿宋"/>
          <w:strike w:val="0"/>
          <w:dstrike w:val="0"/>
          <w:sz w:val="28"/>
          <w:szCs w:val="28"/>
          <w:highlight w:val="none"/>
          <w:lang w:val="en-US" w:eastAsia="zh-CN" w:bidi="ar-SA"/>
        </w:rPr>
        <w:t>由议题提出主体（人）对议题进行说明；</w:t>
      </w:r>
    </w:p>
    <w:p>
      <w:pPr>
        <w:numPr>
          <w:ilvl w:val="1"/>
          <w:numId w:val="4"/>
        </w:numPr>
        <w:bidi w:val="0"/>
        <w:jc w:val="both"/>
        <w:rPr>
          <w:rFonts w:hint="eastAsia" w:ascii="仿宋" w:hAnsi="仿宋" w:eastAsia="仿宋" w:cs="仿宋"/>
          <w:strike w:val="0"/>
          <w:dstrike w:val="0"/>
          <w:sz w:val="28"/>
          <w:szCs w:val="28"/>
          <w:highlight w:val="none"/>
          <w:lang w:val="en-US" w:eastAsia="zh-CN" w:bidi="ar-SA"/>
        </w:rPr>
      </w:pPr>
      <w:r>
        <w:rPr>
          <w:rFonts w:hint="eastAsia" w:ascii="仿宋" w:hAnsi="仿宋" w:eastAsia="仿宋" w:cs="仿宋"/>
          <w:strike w:val="0"/>
          <w:dstrike w:val="0"/>
          <w:sz w:val="28"/>
          <w:szCs w:val="28"/>
          <w:highlight w:val="none"/>
          <w:lang w:val="en-US" w:eastAsia="zh-CN" w:bidi="ar-SA"/>
        </w:rPr>
        <w:t>利益相关方举手发言，得到主持人允许后方可发言。先举手者优先，但尚未对当前议题发过言者，优先于已发过言者。同时，主持人应尽量让意见相反的双方轮流得到发言机会，以保持平衡；</w:t>
      </w:r>
    </w:p>
    <w:p>
      <w:pPr>
        <w:numPr>
          <w:ilvl w:val="1"/>
          <w:numId w:val="4"/>
        </w:numPr>
        <w:bidi w:val="0"/>
        <w:jc w:val="both"/>
        <w:rPr>
          <w:rFonts w:hint="eastAsia" w:ascii="仿宋" w:hAnsi="仿宋" w:eastAsia="仿宋" w:cs="仿宋"/>
          <w:strike w:val="0"/>
          <w:dstrike w:val="0"/>
          <w:sz w:val="28"/>
          <w:szCs w:val="28"/>
          <w:highlight w:val="none"/>
          <w:lang w:val="en-US" w:eastAsia="zh-CN" w:bidi="ar-SA"/>
        </w:rPr>
      </w:pPr>
      <w:r>
        <w:rPr>
          <w:rFonts w:hint="eastAsia" w:ascii="仿宋" w:hAnsi="仿宋" w:eastAsia="仿宋" w:cs="仿宋"/>
          <w:strike w:val="0"/>
          <w:dstrike w:val="0"/>
          <w:sz w:val="28"/>
          <w:szCs w:val="28"/>
          <w:highlight w:val="none"/>
          <w:lang w:val="en-US" w:eastAsia="zh-CN" w:bidi="ar-SA"/>
        </w:rPr>
        <w:t>发言人应首先表明对当前待决议题的立场是赞成还是反对，然后说明理由；</w:t>
      </w:r>
    </w:p>
    <w:p>
      <w:pPr>
        <w:numPr>
          <w:ilvl w:val="1"/>
          <w:numId w:val="4"/>
        </w:numPr>
        <w:bidi w:val="0"/>
        <w:jc w:val="both"/>
        <w:rPr>
          <w:rFonts w:hint="eastAsia" w:ascii="仿宋" w:hAnsi="仿宋" w:eastAsia="仿宋" w:cs="仿宋"/>
          <w:strike w:val="0"/>
          <w:dstrike w:val="0"/>
          <w:sz w:val="28"/>
          <w:szCs w:val="28"/>
          <w:highlight w:val="none"/>
          <w:lang w:val="en-US" w:eastAsia="zh-CN" w:bidi="ar-SA"/>
        </w:rPr>
      </w:pPr>
      <w:r>
        <w:rPr>
          <w:rFonts w:hint="eastAsia" w:ascii="仿宋" w:hAnsi="仿宋" w:eastAsia="仿宋" w:cs="仿宋"/>
          <w:strike w:val="0"/>
          <w:dstrike w:val="0"/>
          <w:sz w:val="28"/>
          <w:szCs w:val="28"/>
          <w:highlight w:val="none"/>
          <w:lang w:val="en-US" w:eastAsia="zh-CN" w:bidi="ar-SA"/>
        </w:rPr>
        <w:t>参会者之间不应直接辩论，且不能在其他人的发言过程中插话发言，如有该情况出现，主持人应进行制止；</w:t>
      </w:r>
    </w:p>
    <w:p>
      <w:pPr>
        <w:numPr>
          <w:ilvl w:val="1"/>
          <w:numId w:val="4"/>
        </w:numPr>
        <w:bidi w:val="0"/>
        <w:jc w:val="both"/>
        <w:rPr>
          <w:rFonts w:hint="eastAsia" w:ascii="仿宋" w:hAnsi="仿宋" w:eastAsia="仿宋" w:cs="仿宋"/>
          <w:strike w:val="0"/>
          <w:dstrike w:val="0"/>
          <w:sz w:val="28"/>
          <w:szCs w:val="28"/>
          <w:highlight w:val="none"/>
          <w:lang w:val="en-US" w:eastAsia="zh-CN" w:bidi="ar-SA"/>
        </w:rPr>
      </w:pPr>
      <w:r>
        <w:rPr>
          <w:rFonts w:hint="eastAsia" w:ascii="仿宋" w:hAnsi="仿宋" w:eastAsia="仿宋" w:cs="仿宋"/>
          <w:strike w:val="0"/>
          <w:dstrike w:val="0"/>
          <w:sz w:val="28"/>
          <w:szCs w:val="28"/>
          <w:highlight w:val="none"/>
          <w:lang w:val="en-US" w:eastAsia="zh-CN" w:bidi="ar-SA"/>
        </w:rPr>
        <w:t>参会者发言时应注意用语文明，不应进行人身攻击、质疑动机、扣帽子、贴标签；</w:t>
      </w:r>
    </w:p>
    <w:p>
      <w:pPr>
        <w:numPr>
          <w:ilvl w:val="1"/>
          <w:numId w:val="4"/>
        </w:numPr>
        <w:bidi w:val="0"/>
        <w:jc w:val="both"/>
        <w:rPr>
          <w:rFonts w:hint="eastAsia" w:ascii="仿宋" w:hAnsi="仿宋" w:eastAsia="仿宋" w:cs="仿宋"/>
          <w:strike w:val="0"/>
          <w:dstrike w:val="0"/>
          <w:sz w:val="28"/>
          <w:szCs w:val="28"/>
          <w:highlight w:val="none"/>
          <w:lang w:val="en-US" w:eastAsia="zh-CN" w:bidi="ar-SA"/>
        </w:rPr>
      </w:pPr>
      <w:r>
        <w:rPr>
          <w:rFonts w:hint="eastAsia" w:ascii="仿宋" w:hAnsi="仿宋" w:eastAsia="仿宋" w:cs="仿宋"/>
          <w:strike w:val="0"/>
          <w:dstrike w:val="0"/>
          <w:sz w:val="28"/>
          <w:szCs w:val="28"/>
          <w:highlight w:val="none"/>
          <w:lang w:val="en-US" w:eastAsia="zh-CN" w:bidi="ar-SA"/>
        </w:rPr>
        <w:t>每人每次发言时间宜不超过3分钟，次数宜不超过2次。</w:t>
      </w:r>
    </w:p>
    <w:p>
      <w:pPr>
        <w:numPr>
          <w:ilvl w:val="0"/>
          <w:numId w:val="13"/>
        </w:numPr>
        <w:bidi w:val="0"/>
        <w:ind w:left="839" w:leftChars="0" w:hanging="419" w:firstLineChars="0"/>
        <w:jc w:val="both"/>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表决规则，应包括表决时机、表决纪律、表决方式、表决比例等，具体要求如下：</w:t>
      </w:r>
    </w:p>
    <w:p>
      <w:pPr>
        <w:numPr>
          <w:ilvl w:val="1"/>
          <w:numId w:val="4"/>
        </w:numPr>
        <w:bidi w:val="0"/>
        <w:jc w:val="both"/>
        <w:rPr>
          <w:rFonts w:hint="eastAsia" w:ascii="仿宋" w:hAnsi="仿宋" w:eastAsia="仿宋" w:cs="仿宋"/>
          <w:strike w:val="0"/>
          <w:dstrike w:val="0"/>
          <w:sz w:val="28"/>
          <w:szCs w:val="28"/>
          <w:highlight w:val="none"/>
          <w:lang w:val="en-US" w:eastAsia="zh-CN" w:bidi="ar-SA"/>
        </w:rPr>
      </w:pPr>
      <w:r>
        <w:rPr>
          <w:rFonts w:hint="eastAsia" w:ascii="仿宋" w:hAnsi="仿宋" w:eastAsia="仿宋" w:cs="仿宋"/>
          <w:strike w:val="0"/>
          <w:dstrike w:val="0"/>
          <w:sz w:val="28"/>
          <w:szCs w:val="28"/>
          <w:highlight w:val="none"/>
          <w:lang w:val="en-US" w:eastAsia="zh-CN" w:bidi="ar-SA"/>
        </w:rPr>
        <w:t>当约定的发言次数都已用尽，或者虽然还没有用尽，但没人再要求发言，才能由主持人发起表决；</w:t>
      </w:r>
    </w:p>
    <w:p>
      <w:pPr>
        <w:numPr>
          <w:ilvl w:val="1"/>
          <w:numId w:val="4"/>
        </w:numPr>
        <w:bidi w:val="0"/>
        <w:jc w:val="both"/>
        <w:rPr>
          <w:rFonts w:hint="eastAsia" w:ascii="仿宋" w:hAnsi="仿宋" w:eastAsia="仿宋" w:cs="仿宋"/>
          <w:strike w:val="0"/>
          <w:dstrike w:val="0"/>
          <w:sz w:val="28"/>
          <w:szCs w:val="28"/>
          <w:highlight w:val="none"/>
          <w:lang w:val="en-US" w:eastAsia="zh-CN" w:bidi="ar-SA"/>
        </w:rPr>
      </w:pPr>
      <w:r>
        <w:rPr>
          <w:rFonts w:hint="eastAsia" w:ascii="仿宋" w:hAnsi="仿宋" w:eastAsia="仿宋" w:cs="仿宋"/>
          <w:strike w:val="0"/>
          <w:dstrike w:val="0"/>
          <w:sz w:val="28"/>
          <w:szCs w:val="28"/>
          <w:highlight w:val="none"/>
          <w:lang w:val="en-US" w:eastAsia="zh-CN" w:bidi="ar-SA"/>
        </w:rPr>
        <w:t>主持人应先请赞成方举手，再请反对方举手，记录人做好统计，但不应请弃权方举手；</w:t>
      </w:r>
    </w:p>
    <w:p>
      <w:pPr>
        <w:numPr>
          <w:ilvl w:val="1"/>
          <w:numId w:val="4"/>
        </w:numPr>
        <w:bidi w:val="0"/>
        <w:jc w:val="both"/>
        <w:rPr>
          <w:rFonts w:hint="eastAsia" w:ascii="仿宋" w:hAnsi="仿宋" w:eastAsia="仿宋" w:cs="仿宋"/>
          <w:strike w:val="0"/>
          <w:dstrike w:val="0"/>
          <w:sz w:val="28"/>
          <w:szCs w:val="28"/>
          <w:highlight w:val="none"/>
          <w:lang w:val="en-US" w:eastAsia="zh-CN" w:bidi="ar-SA"/>
        </w:rPr>
      </w:pPr>
      <w:r>
        <w:rPr>
          <w:rFonts w:hint="eastAsia" w:ascii="仿宋" w:hAnsi="仿宋" w:eastAsia="仿宋" w:cs="仿宋"/>
          <w:strike w:val="0"/>
          <w:dstrike w:val="0"/>
          <w:sz w:val="28"/>
          <w:szCs w:val="28"/>
          <w:highlight w:val="none"/>
          <w:lang w:val="en-US" w:eastAsia="zh-CN" w:bidi="ar-SA"/>
        </w:rPr>
        <w:t>表决通过比例应依据协商事项类型、复杂程度等因素进行确定，但每次表决赞成人数应达到协商参与人员（除非涉利益相关人员、辖区职能部门及专业技术指导人员以外）的1/2以上。</w:t>
      </w:r>
    </w:p>
    <w:p>
      <w:pPr>
        <w:numPr>
          <w:ilvl w:val="0"/>
          <w:numId w:val="0"/>
        </w:numPr>
        <w:bidi w:val="0"/>
        <w:ind w:firstLine="562" w:firstLineChars="200"/>
        <w:jc w:val="both"/>
        <w:rPr>
          <w:rFonts w:hint="eastAsia" w:ascii="仿宋" w:hAnsi="仿宋" w:eastAsia="仿宋" w:cs="仿宋"/>
          <w:strike w:val="0"/>
          <w:dstrike w:val="0"/>
          <w:sz w:val="28"/>
          <w:szCs w:val="28"/>
          <w:highlight w:val="none"/>
          <w:lang w:val="en-US" w:eastAsia="zh-CN" w:bidi="ar-SA"/>
        </w:rPr>
      </w:pPr>
      <w:r>
        <w:rPr>
          <w:rFonts w:hint="eastAsia" w:ascii="仿宋" w:hAnsi="仿宋" w:eastAsia="仿宋" w:cs="仿宋"/>
          <w:b/>
          <w:bCs/>
          <w:strike w:val="0"/>
          <w:dstrike w:val="0"/>
          <w:sz w:val="28"/>
          <w:szCs w:val="28"/>
          <w:highlight w:val="none"/>
          <w:lang w:val="en-US" w:eastAsia="zh-CN" w:bidi="ar-SA"/>
        </w:rPr>
        <w:t>说明：</w:t>
      </w:r>
      <w:r>
        <w:rPr>
          <w:rFonts w:hint="eastAsia" w:ascii="仿宋" w:hAnsi="仿宋" w:eastAsia="仿宋" w:cs="仿宋"/>
          <w:strike w:val="0"/>
          <w:dstrike w:val="0"/>
          <w:sz w:val="28"/>
          <w:szCs w:val="28"/>
          <w:highlight w:val="none"/>
          <w:lang w:val="en-US" w:eastAsia="zh-CN" w:bidi="ar-SA"/>
        </w:rPr>
        <w:t>相比现有政策文件，该流程为新增要求，明确了协商议事规则（草案）的拟订人和内容，协商议事规则（草案）内容主要是依据《罗伯特议事规则》和结合协商工作实际进行确定的，在表决通过比例方面，因不同协商事项对表决通过比例的要求是不同的，故要求依据协商事项类型、复杂程度等因素进行确定，具体情况具体分析，但最低要求是表决赞成人数均应达到1/2以上。</w:t>
      </w:r>
    </w:p>
    <w:p>
      <w:pPr>
        <w:numPr>
          <w:ilvl w:val="0"/>
          <w:numId w:val="0"/>
        </w:numPr>
        <w:bidi w:val="0"/>
        <w:ind w:firstLine="422" w:firstLineChars="200"/>
        <w:jc w:val="both"/>
        <w:rPr>
          <w:rFonts w:hint="eastAsia" w:ascii="仿宋" w:hAnsi="仿宋" w:eastAsia="仿宋" w:cs="仿宋"/>
          <w:b/>
          <w:bCs/>
          <w:strike w:val="0"/>
          <w:dstrike w:val="0"/>
          <w:sz w:val="21"/>
          <w:szCs w:val="21"/>
          <w:highlight w:val="none"/>
          <w:lang w:val="en-US" w:eastAsia="zh-CN" w:bidi="ar-SA"/>
        </w:rPr>
      </w:pPr>
      <w:r>
        <w:rPr>
          <w:rFonts w:hint="eastAsia" w:ascii="仿宋" w:hAnsi="仿宋" w:eastAsia="仿宋" w:cs="仿宋"/>
          <w:b/>
          <w:bCs/>
          <w:strike w:val="0"/>
          <w:dstrike w:val="0"/>
          <w:sz w:val="21"/>
          <w:szCs w:val="21"/>
          <w:highlight w:val="none"/>
          <w:lang w:val="en-US" w:eastAsia="zh-CN" w:bidi="ar-SA"/>
        </w:rPr>
        <w:t>注：拟订协商议事规则（草案）主要是针对线上协商、线下协商中的座谈式协商、论证协商以及线上线下相结合协商形式，入户走访协商、书面协商无须拟订协商议事规则（草案）。</w:t>
      </w:r>
    </w:p>
    <w:p>
      <w:pPr>
        <w:numPr>
          <w:ilvl w:val="0"/>
          <w:numId w:val="10"/>
        </w:numPr>
        <w:bidi w:val="0"/>
        <w:ind w:left="0" w:leftChars="0" w:firstLine="0" w:firstLineChars="0"/>
        <w:jc w:val="both"/>
        <w:rPr>
          <w:rFonts w:hint="eastAsia" w:ascii="黑体" w:hAnsi="黑体" w:eastAsia="黑体" w:cs="黑体"/>
          <w:strike w:val="0"/>
          <w:dstrike w:val="0"/>
          <w:sz w:val="28"/>
          <w:szCs w:val="28"/>
          <w:highlight w:val="none"/>
          <w:lang w:val="en-US" w:eastAsia="zh-CN" w:bidi="ar-SA"/>
        </w:rPr>
      </w:pPr>
      <w:r>
        <w:rPr>
          <w:rFonts w:hint="eastAsia" w:ascii="黑体" w:hAnsi="黑体" w:eastAsia="黑体" w:cs="黑体"/>
          <w:strike w:val="0"/>
          <w:dstrike w:val="0"/>
          <w:sz w:val="28"/>
          <w:szCs w:val="28"/>
          <w:highlight w:val="none"/>
          <w:lang w:val="en-US" w:eastAsia="zh-CN" w:bidi="ar-SA"/>
        </w:rPr>
        <w:t>开展协商</w:t>
      </w:r>
    </w:p>
    <w:p>
      <w:pPr>
        <w:numPr>
          <w:ilvl w:val="0"/>
          <w:numId w:val="0"/>
        </w:numPr>
        <w:bidi w:val="0"/>
        <w:spacing w:before="0" w:beforeLines="0" w:after="0" w:afterLines="0"/>
        <w:ind w:leftChars="0"/>
        <w:outlineLvl w:val="3"/>
        <w:rPr>
          <w:rFonts w:hint="eastAsia" w:ascii="仿宋" w:hAnsi="仿宋" w:eastAsia="仿宋" w:cs="仿宋"/>
          <w:color w:val="auto"/>
          <w:sz w:val="28"/>
          <w:szCs w:val="28"/>
          <w:lang w:val="en-US" w:eastAsia="zh-CN" w:bidi="ar-SA"/>
        </w:rPr>
      </w:pPr>
      <w:bookmarkStart w:id="0" w:name="_Toc21961"/>
      <w:bookmarkStart w:id="1" w:name="_Toc30647"/>
      <w:r>
        <w:rPr>
          <w:rFonts w:hint="eastAsia" w:ascii="仿宋" w:hAnsi="仿宋" w:eastAsia="仿宋" w:cs="仿宋"/>
          <w:color w:val="auto"/>
          <w:sz w:val="28"/>
          <w:szCs w:val="28"/>
          <w:lang w:val="en-US" w:eastAsia="zh-CN" w:bidi="ar-SA"/>
        </w:rPr>
        <w:t>①针对线上协商、线下协商中的座谈式协商、论证协商以及线上线下相结合协商形式，主要协商流程如下：</w:t>
      </w:r>
    </w:p>
    <w:p>
      <w:pPr>
        <w:numPr>
          <w:ilvl w:val="0"/>
          <w:numId w:val="14"/>
        </w:numPr>
        <w:tabs>
          <w:tab w:val="clear" w:pos="840"/>
        </w:tabs>
        <w:bidi w:val="0"/>
        <w:ind w:left="839" w:leftChars="0" w:hanging="419" w:firstLineChars="0"/>
        <w:jc w:val="both"/>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会议签到，其中线上协商签到可通过线上平台的签到设置、文字输入签到或记录人统计到会人员并截图等方式进行；</w:t>
      </w:r>
    </w:p>
    <w:p>
      <w:pPr>
        <w:numPr>
          <w:ilvl w:val="0"/>
          <w:numId w:val="14"/>
        </w:numPr>
        <w:tabs>
          <w:tab w:val="clear" w:pos="840"/>
        </w:tabs>
        <w:bidi w:val="0"/>
        <w:ind w:left="839" w:leftChars="0" w:hanging="419" w:firstLineChars="0"/>
        <w:jc w:val="both"/>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参与协商人员到齐后，主持人公布议事规则（草案），并发起表决，</w:t>
      </w:r>
      <w:r>
        <w:rPr>
          <w:rFonts w:hint="eastAsia" w:ascii="仿宋" w:hAnsi="仿宋" w:eastAsia="仿宋" w:cs="仿宋"/>
          <w:strike w:val="0"/>
          <w:dstrike w:val="0"/>
          <w:color w:val="auto"/>
          <w:sz w:val="28"/>
          <w:szCs w:val="28"/>
          <w:highlight w:val="none"/>
          <w:lang w:val="en-US" w:eastAsia="zh-CN" w:bidi="ar-SA"/>
        </w:rPr>
        <w:t>表决赞成人数达到协商参与人员（除非涉利益相关人员、</w:t>
      </w:r>
      <w:r>
        <w:rPr>
          <w:rFonts w:hint="eastAsia" w:ascii="仿宋" w:hAnsi="仿宋" w:eastAsia="仿宋" w:cs="仿宋"/>
          <w:color w:val="auto"/>
          <w:sz w:val="28"/>
          <w:szCs w:val="28"/>
          <w:lang w:val="en-US" w:eastAsia="zh-CN" w:bidi="ar-SA"/>
        </w:rPr>
        <w:t>辖区职能部门及专业技术指导人员以外）的2/3以上即为表决通过；议事规则表决通过后，主持人宣布协商正式开始；</w:t>
      </w:r>
    </w:p>
    <w:p>
      <w:pPr>
        <w:numPr>
          <w:ilvl w:val="0"/>
          <w:numId w:val="14"/>
        </w:numPr>
        <w:tabs>
          <w:tab w:val="clear" w:pos="840"/>
        </w:tabs>
        <w:bidi w:val="0"/>
        <w:ind w:left="839" w:leftChars="0" w:hanging="419" w:firstLineChars="0"/>
        <w:jc w:val="both"/>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议题提出者对议题进行说明；</w:t>
      </w:r>
    </w:p>
    <w:p>
      <w:pPr>
        <w:numPr>
          <w:ilvl w:val="0"/>
          <w:numId w:val="14"/>
        </w:numPr>
        <w:tabs>
          <w:tab w:val="clear" w:pos="840"/>
        </w:tabs>
        <w:bidi w:val="0"/>
        <w:ind w:left="839" w:leftChars="0" w:hanging="419" w:firstLineChars="0"/>
        <w:jc w:val="both"/>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利益相关方发言，发</w:t>
      </w:r>
      <w:bookmarkStart w:id="2" w:name="_GoBack"/>
      <w:bookmarkEnd w:id="2"/>
      <w:r>
        <w:rPr>
          <w:rFonts w:hint="eastAsia" w:ascii="仿宋" w:hAnsi="仿宋" w:eastAsia="仿宋" w:cs="仿宋"/>
          <w:color w:val="auto"/>
          <w:sz w:val="28"/>
          <w:szCs w:val="28"/>
          <w:lang w:val="en-US" w:eastAsia="zh-CN" w:bidi="ar-SA"/>
        </w:rPr>
        <w:t>言规则按已表决通过的议事规则要求；</w:t>
      </w:r>
    </w:p>
    <w:p>
      <w:pPr>
        <w:numPr>
          <w:ilvl w:val="0"/>
          <w:numId w:val="14"/>
        </w:numPr>
        <w:tabs>
          <w:tab w:val="clear" w:pos="840"/>
        </w:tabs>
        <w:bidi w:val="0"/>
        <w:ind w:left="839" w:leftChars="0" w:hanging="419" w:firstLineChars="0"/>
        <w:jc w:val="both"/>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针对专业性技术性强的议题，由专家学者、专业技术人员、第三方机构对涉及到专业性、技术性的内容进行论证、分析、评估，并在会议过程中解答利益相关方的疑问；</w:t>
      </w:r>
    </w:p>
    <w:p>
      <w:pPr>
        <w:numPr>
          <w:ilvl w:val="0"/>
          <w:numId w:val="14"/>
        </w:numPr>
        <w:tabs>
          <w:tab w:val="clear" w:pos="840"/>
        </w:tabs>
        <w:bidi w:val="0"/>
        <w:ind w:left="839" w:leftChars="0" w:hanging="419" w:firstLineChars="0"/>
        <w:jc w:val="both"/>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各利益相关方充分发言后，主持人发起表决，表决规则按已表决通过的议事规则要求；</w:t>
      </w:r>
    </w:p>
    <w:p>
      <w:pPr>
        <w:numPr>
          <w:ilvl w:val="0"/>
          <w:numId w:val="14"/>
        </w:numPr>
        <w:tabs>
          <w:tab w:val="clear" w:pos="840"/>
        </w:tabs>
        <w:bidi w:val="0"/>
        <w:ind w:left="839" w:leftChars="0" w:hanging="419" w:firstLineChars="0"/>
        <w:jc w:val="both"/>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主持人公布协商结果；</w:t>
      </w:r>
    </w:p>
    <w:p>
      <w:pPr>
        <w:numPr>
          <w:ilvl w:val="0"/>
          <w:numId w:val="14"/>
        </w:numPr>
        <w:tabs>
          <w:tab w:val="clear" w:pos="840"/>
        </w:tabs>
        <w:bidi w:val="0"/>
        <w:ind w:left="839" w:leftChars="0" w:hanging="419" w:firstLineChars="0"/>
        <w:jc w:val="both"/>
        <w:rPr>
          <w:rFonts w:hint="eastAsia" w:ascii="仿宋" w:hAnsi="仿宋" w:eastAsia="仿宋" w:cs="仿宋"/>
          <w:color w:val="auto"/>
          <w:sz w:val="28"/>
          <w:szCs w:val="28"/>
          <w:highlight w:val="none"/>
          <w:lang w:val="en-US" w:eastAsia="zh-CN" w:bidi="ar-SA"/>
        </w:rPr>
      </w:pPr>
      <w:r>
        <w:rPr>
          <w:rFonts w:hint="eastAsia" w:ascii="仿宋" w:hAnsi="仿宋" w:eastAsia="仿宋" w:cs="仿宋"/>
          <w:color w:val="auto"/>
          <w:sz w:val="28"/>
          <w:szCs w:val="28"/>
          <w:highlight w:val="none"/>
          <w:lang w:val="en-US" w:eastAsia="zh-CN" w:bidi="ar-SA"/>
        </w:rPr>
        <w:t>记录人做好相关记录，形成《城乡社区协商活动记录表》（见表B.3）。</w:t>
      </w:r>
    </w:p>
    <w:p>
      <w:pPr>
        <w:numPr>
          <w:ilvl w:val="0"/>
          <w:numId w:val="0"/>
        </w:numPr>
        <w:bidi w:val="0"/>
        <w:spacing w:before="0" w:beforeLines="0" w:after="0" w:afterLines="0"/>
        <w:ind w:leftChars="0"/>
        <w:outlineLvl w:val="3"/>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rPr>
        <w:t>②</w:t>
      </w:r>
      <w:r>
        <w:rPr>
          <w:rFonts w:hint="eastAsia" w:ascii="仿宋" w:hAnsi="仿宋" w:eastAsia="仿宋" w:cs="仿宋"/>
          <w:color w:val="auto"/>
          <w:sz w:val="28"/>
          <w:szCs w:val="28"/>
          <w:lang w:val="en-US" w:eastAsia="zh-CN" w:bidi="ar-SA"/>
        </w:rPr>
        <w:t>入户走访协商、书面协商主要在线上协商、座谈式协商、论证协商议事活动的前期或后期进行，在前期进行入户走访协商或书面协商主要是调研、征求意见、协调沟通等，在后期进行入户走访协商或书面协商主要是回访、跟踪协商落实情况等。是否需要进行入户走访协商、书面协商以及具体协商要求视协商议题和实际需求而定。</w:t>
      </w:r>
    </w:p>
    <w:p>
      <w:pPr>
        <w:numPr>
          <w:ilvl w:val="0"/>
          <w:numId w:val="0"/>
        </w:numPr>
        <w:bidi w:val="0"/>
        <w:spacing w:before="0" w:beforeLines="0" w:after="0" w:afterLines="0"/>
        <w:ind w:leftChars="0"/>
        <w:outlineLvl w:val="3"/>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③协商结果分为以下四种情形：</w:t>
      </w:r>
    </w:p>
    <w:p>
      <w:pPr>
        <w:numPr>
          <w:ilvl w:val="0"/>
          <w:numId w:val="15"/>
        </w:numPr>
        <w:bidi w:val="0"/>
        <w:ind w:left="839" w:leftChars="0" w:hanging="419" w:firstLineChars="0"/>
        <w:jc w:val="both"/>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协商利益主体达成一致意见，并提出可执行的协商落实意见；</w:t>
      </w:r>
    </w:p>
    <w:p>
      <w:pPr>
        <w:numPr>
          <w:ilvl w:val="0"/>
          <w:numId w:val="15"/>
        </w:numPr>
        <w:bidi w:val="0"/>
        <w:ind w:left="839" w:leftChars="0" w:hanging="419" w:firstLineChars="0"/>
        <w:jc w:val="both"/>
        <w:rPr>
          <w:rFonts w:hint="eastAsia" w:ascii="仿宋" w:hAnsi="仿宋" w:eastAsia="仿宋" w:cs="仿宋"/>
          <w:color w:val="auto"/>
          <w:sz w:val="28"/>
          <w:szCs w:val="28"/>
          <w:highlight w:val="none"/>
          <w:lang w:val="en-US" w:eastAsia="zh-CN" w:bidi="ar-SA"/>
        </w:rPr>
      </w:pPr>
      <w:r>
        <w:rPr>
          <w:rFonts w:hint="eastAsia" w:ascii="仿宋" w:hAnsi="仿宋" w:eastAsia="仿宋" w:cs="仿宋"/>
          <w:color w:val="auto"/>
          <w:sz w:val="28"/>
          <w:szCs w:val="28"/>
          <w:highlight w:val="none"/>
          <w:lang w:val="en-US" w:eastAsia="zh-CN" w:bidi="ar-SA"/>
        </w:rPr>
        <w:t>协商过程中，表决未达到通过比例的且表决赞成人数少于1/3的，终止协商；</w:t>
      </w:r>
    </w:p>
    <w:p>
      <w:pPr>
        <w:numPr>
          <w:ilvl w:val="0"/>
          <w:numId w:val="15"/>
        </w:numPr>
        <w:bidi w:val="0"/>
        <w:ind w:left="839" w:leftChars="0" w:hanging="419" w:firstLineChars="0"/>
        <w:jc w:val="both"/>
        <w:rPr>
          <w:rFonts w:hint="eastAsia" w:ascii="仿宋" w:hAnsi="仿宋" w:eastAsia="仿宋" w:cs="仿宋"/>
          <w:color w:val="auto"/>
          <w:sz w:val="28"/>
          <w:szCs w:val="28"/>
          <w:highlight w:val="none"/>
          <w:lang w:val="en-US" w:eastAsia="zh-CN" w:bidi="ar-SA"/>
        </w:rPr>
      </w:pPr>
      <w:r>
        <w:rPr>
          <w:rFonts w:hint="eastAsia" w:ascii="仿宋" w:hAnsi="仿宋" w:eastAsia="仿宋" w:cs="仿宋"/>
          <w:color w:val="auto"/>
          <w:sz w:val="28"/>
          <w:szCs w:val="28"/>
          <w:highlight w:val="none"/>
          <w:lang w:val="en-US" w:eastAsia="zh-CN" w:bidi="ar-SA"/>
        </w:rPr>
        <w:t>协商过程中，表决未达到通过比例的但表决赞成人数达到1/3的，时机成熟后再次组织开展协商；</w:t>
      </w:r>
    </w:p>
    <w:p>
      <w:pPr>
        <w:numPr>
          <w:ilvl w:val="0"/>
          <w:numId w:val="15"/>
        </w:numPr>
        <w:bidi w:val="0"/>
        <w:ind w:left="839" w:leftChars="0" w:hanging="419" w:firstLineChars="0"/>
        <w:jc w:val="both"/>
        <w:rPr>
          <w:rFonts w:hint="eastAsia" w:ascii="仿宋" w:hAnsi="仿宋" w:eastAsia="仿宋" w:cs="仿宋"/>
          <w:color w:val="auto"/>
          <w:sz w:val="28"/>
          <w:szCs w:val="28"/>
          <w:lang w:val="en-US" w:eastAsia="zh-CN" w:bidi="ar-SA"/>
        </w:rPr>
      </w:pPr>
      <w:r>
        <w:rPr>
          <w:rFonts w:hint="eastAsia" w:ascii="仿宋" w:hAnsi="仿宋" w:eastAsia="仿宋" w:cs="仿宋"/>
          <w:color w:val="auto"/>
          <w:sz w:val="28"/>
          <w:szCs w:val="28"/>
          <w:lang w:val="en-US" w:eastAsia="zh-CN" w:bidi="ar-SA"/>
        </w:rPr>
        <w:t>协商过程中发现该议题涉及本社区（村）大部分群众利益的应上升为重大决策事项，进入“五议两公开”民主决策程序。</w:t>
      </w:r>
    </w:p>
    <w:p>
      <w:pPr>
        <w:numPr>
          <w:ilvl w:val="0"/>
          <w:numId w:val="0"/>
        </w:numPr>
        <w:bidi w:val="0"/>
        <w:spacing w:before="0" w:beforeLines="0" w:after="0" w:afterLines="0"/>
        <w:ind w:leftChars="0"/>
        <w:outlineLvl w:val="3"/>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④协商过程可采用书面记录、录像和同步直播等形式。</w:t>
      </w:r>
    </w:p>
    <w:p>
      <w:pPr>
        <w:numPr>
          <w:ilvl w:val="0"/>
          <w:numId w:val="0"/>
        </w:numPr>
        <w:bidi w:val="0"/>
        <w:spacing w:before="0" w:beforeLines="0" w:after="0" w:afterLines="0"/>
        <w:ind w:leftChars="0"/>
        <w:outlineLvl w:val="3"/>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⑤居（村）务监督委员会对议题协商过程实施全程监督。</w:t>
      </w:r>
    </w:p>
    <w:bookmarkEnd w:id="0"/>
    <w:bookmarkEnd w:id="1"/>
    <w:p>
      <w:pPr>
        <w:numPr>
          <w:ilvl w:val="0"/>
          <w:numId w:val="0"/>
        </w:numPr>
        <w:bidi w:val="0"/>
        <w:ind w:leftChars="0" w:firstLine="562" w:firstLineChars="200"/>
        <w:jc w:val="both"/>
        <w:rPr>
          <w:rFonts w:hint="eastAsia" w:ascii="仿宋" w:hAnsi="仿宋" w:eastAsia="仿宋" w:cs="仿宋"/>
          <w:strike w:val="0"/>
          <w:dstrike w:val="0"/>
          <w:sz w:val="28"/>
          <w:szCs w:val="28"/>
          <w:highlight w:val="none"/>
          <w:lang w:val="en-US" w:eastAsia="zh-CN" w:bidi="ar-SA"/>
        </w:rPr>
      </w:pPr>
      <w:r>
        <w:rPr>
          <w:rFonts w:hint="eastAsia" w:ascii="仿宋" w:hAnsi="仿宋" w:eastAsia="仿宋" w:cs="仿宋"/>
          <w:b/>
          <w:bCs/>
          <w:strike w:val="0"/>
          <w:dstrike w:val="0"/>
          <w:sz w:val="28"/>
          <w:szCs w:val="28"/>
          <w:highlight w:val="none"/>
          <w:lang w:val="en-US" w:eastAsia="zh-CN" w:bidi="ar-SA"/>
        </w:rPr>
        <w:t>说明：</w:t>
      </w:r>
      <w:r>
        <w:rPr>
          <w:rFonts w:hint="eastAsia" w:ascii="仿宋" w:hAnsi="仿宋" w:eastAsia="仿宋" w:cs="仿宋"/>
          <w:strike w:val="0"/>
          <w:dstrike w:val="0"/>
          <w:sz w:val="28"/>
          <w:szCs w:val="28"/>
          <w:highlight w:val="none"/>
          <w:lang w:val="en-US" w:eastAsia="zh-CN" w:bidi="ar-SA"/>
        </w:rPr>
        <w:t>该过程要求主要依据《市委办公室、市政府办公室关于印发&lt;温州市推进城乡社区协商的实施办法&gt;的通知》、《罗伯特议事规则》和结合协商工作实际进行确定，相比现有政策文件，议事流程更具体细化，并在正式议事协商前，对之前拟订的《协商议事规则（草案）》进行表决，审核通过后再进行协商工作，体现了协商工作的严谨、协商议事流程的有序、规范化；同时增加了形成的四种协商结果情形（融合了《市委办公室、市政府办公室关于印发&lt;温州市推进城乡社区协商的实施办法&gt;的通知》协商流程中“重大事项决策程序”要求）。</w:t>
      </w:r>
    </w:p>
    <w:p>
      <w:pPr>
        <w:numPr>
          <w:ilvl w:val="0"/>
          <w:numId w:val="10"/>
        </w:numPr>
        <w:bidi w:val="0"/>
        <w:ind w:left="0" w:leftChars="0" w:firstLine="0" w:firstLineChars="0"/>
        <w:jc w:val="both"/>
        <w:rPr>
          <w:rFonts w:hint="eastAsia" w:ascii="黑体" w:hAnsi="黑体" w:eastAsia="黑体" w:cs="黑体"/>
          <w:strike w:val="0"/>
          <w:dstrike w:val="0"/>
          <w:sz w:val="28"/>
          <w:szCs w:val="28"/>
          <w:highlight w:val="none"/>
          <w:lang w:val="en-US" w:eastAsia="zh-CN" w:bidi="ar-SA"/>
        </w:rPr>
      </w:pPr>
      <w:r>
        <w:rPr>
          <w:rFonts w:hint="eastAsia" w:ascii="黑体" w:hAnsi="黑体" w:eastAsia="黑体" w:cs="黑体"/>
          <w:strike w:val="0"/>
          <w:dstrike w:val="0"/>
          <w:sz w:val="28"/>
          <w:szCs w:val="28"/>
          <w:highlight w:val="none"/>
          <w:lang w:val="en-US" w:eastAsia="zh-CN" w:bidi="ar-SA"/>
        </w:rPr>
        <w:t>传达协商结果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default" w:ascii="仿宋" w:hAnsi="仿宋" w:eastAsia="仿宋" w:cs="仿宋"/>
          <w:strike w:val="0"/>
          <w:dstrike w:val="0"/>
          <w:sz w:val="28"/>
          <w:szCs w:val="28"/>
          <w:highlight w:val="none"/>
          <w:lang w:val="en-US" w:eastAsia="zh-CN" w:bidi="ar-SA"/>
        </w:rPr>
      </w:pPr>
      <w:r>
        <w:rPr>
          <w:rFonts w:hint="default" w:ascii="仿宋" w:hAnsi="仿宋" w:eastAsia="仿宋" w:cs="仿宋"/>
          <w:strike w:val="0"/>
          <w:dstrike w:val="0"/>
          <w:sz w:val="28"/>
          <w:szCs w:val="28"/>
          <w:highlight w:val="none"/>
          <w:lang w:val="en-US" w:eastAsia="zh-CN" w:bidi="ar-SA"/>
        </w:rPr>
        <w:t>①《城乡社区协商活动记录表》应在协商结果确定当日或次日由居（村）务监督委员会备案，也可同时提交给相关部门单位或其他组织进行备案。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default" w:ascii="仿宋" w:hAnsi="仿宋" w:eastAsia="仿宋" w:cs="仿宋"/>
          <w:strike w:val="0"/>
          <w:dstrike w:val="0"/>
          <w:sz w:val="28"/>
          <w:szCs w:val="28"/>
          <w:highlight w:val="none"/>
          <w:lang w:val="en-US" w:eastAsia="zh-CN" w:bidi="ar-SA"/>
        </w:rPr>
      </w:pPr>
      <w:r>
        <w:rPr>
          <w:rFonts w:hint="default" w:ascii="仿宋" w:hAnsi="仿宋" w:eastAsia="仿宋" w:cs="仿宋"/>
          <w:strike w:val="0"/>
          <w:dstrike w:val="0"/>
          <w:sz w:val="28"/>
          <w:szCs w:val="28"/>
          <w:highlight w:val="none"/>
          <w:lang w:val="en-US" w:eastAsia="zh-CN" w:bidi="ar-SA"/>
        </w:rPr>
        <w:t>②协商结果违反法律法规、与有关政策冲突的，乡镇（街道）应予以纠正，并做好宣传教育工作。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default" w:ascii="仿宋" w:hAnsi="仿宋" w:eastAsia="仿宋" w:cs="仿宋"/>
          <w:strike w:val="0"/>
          <w:dstrike w:val="0"/>
          <w:sz w:val="28"/>
          <w:szCs w:val="28"/>
          <w:highlight w:val="none"/>
          <w:lang w:val="en-US" w:eastAsia="zh-CN" w:bidi="ar-SA"/>
        </w:rPr>
      </w:pPr>
      <w:r>
        <w:rPr>
          <w:rFonts w:hint="default" w:ascii="仿宋" w:hAnsi="仿宋" w:eastAsia="仿宋" w:cs="仿宋"/>
          <w:strike w:val="0"/>
          <w:dstrike w:val="0"/>
          <w:sz w:val="28"/>
          <w:szCs w:val="28"/>
          <w:highlight w:val="none"/>
          <w:lang w:val="en-US" w:eastAsia="zh-CN" w:bidi="ar-SA"/>
        </w:rPr>
        <w:t>③最终协商结果可通过表3中规定的一种或多种方式在确定后两日内向利益相关方传达。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eastAsia" w:ascii="仿宋" w:hAnsi="仿宋" w:eastAsia="仿宋" w:cs="仿宋"/>
          <w:strike w:val="0"/>
          <w:dstrike w:val="0"/>
          <w:sz w:val="28"/>
          <w:szCs w:val="28"/>
          <w:highlight w:val="none"/>
          <w:lang w:val="en-US" w:eastAsia="zh-CN" w:bidi="ar-SA"/>
        </w:rPr>
      </w:pPr>
      <w:r>
        <w:rPr>
          <w:rFonts w:hint="eastAsia" w:ascii="仿宋" w:hAnsi="仿宋" w:eastAsia="仿宋" w:cs="仿宋"/>
          <w:b/>
          <w:bCs/>
          <w:strike w:val="0"/>
          <w:dstrike w:val="0"/>
          <w:sz w:val="28"/>
          <w:szCs w:val="28"/>
          <w:highlight w:val="none"/>
          <w:lang w:val="en-US" w:eastAsia="zh-CN" w:bidi="ar-SA"/>
        </w:rPr>
        <w:t>说明：</w:t>
      </w:r>
      <w:r>
        <w:rPr>
          <w:rFonts w:hint="eastAsia" w:ascii="仿宋" w:hAnsi="仿宋" w:eastAsia="仿宋" w:cs="仿宋"/>
          <w:strike w:val="0"/>
          <w:dstrike w:val="0"/>
          <w:sz w:val="28"/>
          <w:szCs w:val="28"/>
          <w:highlight w:val="none"/>
          <w:lang w:val="en-US" w:eastAsia="zh-CN" w:bidi="ar-SA"/>
        </w:rPr>
        <w:t>该过程要求主要将《市委办公室、市政府办公室关于印发&lt;温州市推进城乡社区协商的实施办法&gt;的通知》协商流程中的“备案协商成果”和“公示协商成果”的内容进行合并，并结合协商工作实际明确传达的时间节点要求。</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strike w:val="0"/>
          <w:dstrike w:val="0"/>
          <w:sz w:val="28"/>
          <w:szCs w:val="28"/>
          <w:highlight w:val="none"/>
          <w:lang w:val="en-US" w:eastAsia="zh-CN" w:bidi="ar-SA"/>
        </w:rPr>
      </w:pPr>
      <w:r>
        <w:rPr>
          <w:rFonts w:hint="eastAsia" w:ascii="黑体" w:hAnsi="黑体" w:eastAsia="黑体" w:cs="黑体"/>
          <w:strike w:val="0"/>
          <w:dstrike w:val="0"/>
          <w:sz w:val="28"/>
          <w:szCs w:val="28"/>
          <w:highlight w:val="none"/>
          <w:lang w:val="en-US" w:eastAsia="zh-CN" w:bidi="ar-SA"/>
        </w:rPr>
        <w:t>落实协商结果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Chars="0" w:firstLine="560" w:firstLineChars="200"/>
        <w:textAlignment w:val="auto"/>
        <w:outlineLvl w:val="3"/>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①协商结果的落实分下列三种情况：</w:t>
      </w:r>
    </w:p>
    <w:p>
      <w:pPr>
        <w:numPr>
          <w:ilvl w:val="0"/>
          <w:numId w:val="16"/>
        </w:numPr>
        <w:tabs>
          <w:tab w:val="clear" w:pos="840"/>
        </w:tabs>
        <w:bidi w:val="0"/>
        <w:ind w:left="839" w:leftChars="0" w:hanging="419" w:firstLineChars="0"/>
        <w:jc w:val="both"/>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需要社区落实的事项，由社区（村）党组织、居（村）民委员会组织实施；</w:t>
      </w:r>
    </w:p>
    <w:p>
      <w:pPr>
        <w:numPr>
          <w:ilvl w:val="0"/>
          <w:numId w:val="16"/>
        </w:numPr>
        <w:tabs>
          <w:tab w:val="clear" w:pos="840"/>
        </w:tabs>
        <w:bidi w:val="0"/>
        <w:ind w:left="839" w:leftChars="0" w:hanging="419" w:firstLineChars="0"/>
        <w:jc w:val="both"/>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需要其他利益相关方落实的事项，社区（村）党组织、居（村）民委员会应加强协调沟通，督促其尽快组织实施；</w:t>
      </w:r>
    </w:p>
    <w:p>
      <w:pPr>
        <w:numPr>
          <w:ilvl w:val="0"/>
          <w:numId w:val="16"/>
        </w:numPr>
        <w:tabs>
          <w:tab w:val="clear" w:pos="840"/>
        </w:tabs>
        <w:bidi w:val="0"/>
        <w:ind w:left="839" w:leftChars="0" w:hanging="419" w:firstLineChars="0"/>
        <w:jc w:val="both"/>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受政府或有关部门委托的协商事项，协商结果要及时向乡镇（街道）或有关部门报告，乡镇（街道）和有关部门要认真研究吸纳，并以适当方式反馈。</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Chars="0" w:firstLine="560" w:firstLineChars="200"/>
        <w:textAlignment w:val="auto"/>
        <w:outlineLvl w:val="3"/>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lang w:val="en-US" w:eastAsia="zh-CN" w:bidi="ar-SA"/>
        </w:rPr>
        <w:t>②对协商过程中持不同意见的群众，协商召集人要及时做好解释说明工作。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Chars="0" w:firstLine="560" w:firstLineChars="200"/>
        <w:textAlignment w:val="auto"/>
        <w:outlineLvl w:val="3"/>
        <w:rPr>
          <w:rFonts w:hint="eastAsia" w:ascii="仿宋" w:hAnsi="仿宋" w:eastAsia="仿宋" w:cs="仿宋"/>
          <w:sz w:val="28"/>
          <w:szCs w:val="28"/>
          <w:highlight w:val="none"/>
          <w:lang w:val="en-US" w:eastAsia="zh-CN" w:bidi="ar-SA"/>
        </w:rPr>
      </w:pPr>
      <w:r>
        <w:rPr>
          <w:rFonts w:hint="eastAsia" w:ascii="仿宋" w:hAnsi="仿宋" w:eastAsia="仿宋" w:cs="仿宋"/>
          <w:sz w:val="28"/>
          <w:szCs w:val="28"/>
          <w:highlight w:val="none"/>
          <w:lang w:val="en-US" w:eastAsia="zh-CN" w:bidi="ar-SA"/>
        </w:rPr>
        <w:t>③涉及面小、简单的事项宜在协商结果确定后三十个工作日内办结；涉及面广、较为复杂的事项居（村）务监督委员会向利益相关方说明原因，并及时反馈事项和内容。</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ind w:leftChars="0" w:firstLine="560" w:firstLineChars="200"/>
        <w:textAlignment w:val="auto"/>
        <w:outlineLvl w:val="3"/>
        <w:rPr>
          <w:rFonts w:hint="eastAsia" w:ascii="仿宋" w:hAnsi="仿宋" w:eastAsia="仿宋" w:cs="仿宋"/>
          <w:sz w:val="28"/>
          <w:szCs w:val="28"/>
          <w:lang w:val="en-US" w:eastAsia="zh-CN" w:bidi="ar-SA"/>
        </w:rPr>
      </w:pPr>
      <w:r>
        <w:rPr>
          <w:rFonts w:hint="eastAsia" w:ascii="仿宋" w:hAnsi="仿宋" w:eastAsia="仿宋" w:cs="仿宋"/>
          <w:color w:val="auto"/>
          <w:sz w:val="28"/>
          <w:szCs w:val="28"/>
          <w:lang w:val="en-US" w:eastAsia="zh-CN" w:bidi="ar-SA"/>
        </w:rPr>
        <w:t>④居（村）务监督委员会对协商结果落实过程实施全程监督，形成协商结果落实情况报告，并及时通过表3的形式向社会公布，包括结果落实的进度、落实过程中的问题、结果落实所产生的影响等。涉及筹资筹劳的，应及时公布筹资筹劳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eastAsia" w:ascii="仿宋" w:hAnsi="仿宋" w:eastAsia="仿宋" w:cs="仿宋"/>
          <w:sz w:val="28"/>
          <w:szCs w:val="28"/>
          <w:highlight w:val="none"/>
          <w:lang w:val="en-US" w:eastAsia="zh-CN" w:bidi="ar-SA"/>
        </w:rPr>
      </w:pPr>
      <w:r>
        <w:rPr>
          <w:rFonts w:hint="eastAsia" w:ascii="仿宋" w:hAnsi="仿宋" w:eastAsia="仿宋" w:cs="仿宋"/>
          <w:b/>
          <w:bCs/>
          <w:sz w:val="28"/>
          <w:szCs w:val="28"/>
          <w:highlight w:val="none"/>
          <w:lang w:val="en-US" w:eastAsia="zh-CN" w:bidi="ar-SA"/>
        </w:rPr>
        <w:t>说明：</w:t>
      </w:r>
      <w:r>
        <w:rPr>
          <w:rFonts w:hint="eastAsia" w:ascii="仿宋" w:hAnsi="仿宋" w:eastAsia="仿宋" w:cs="仿宋"/>
          <w:sz w:val="28"/>
          <w:szCs w:val="28"/>
          <w:highlight w:val="none"/>
          <w:lang w:val="en-US" w:eastAsia="zh-CN" w:bidi="ar-SA"/>
        </w:rPr>
        <w:t>该过程要求主要将《市委办公室、市政府办公室关于印发&lt;温州市推进城乡社区协商的实施办法&gt;的通知》协商流程中的“成果落实”和“过程监督”和“成果反馈”的内容进行合并，并结合协商工作实际明确协商结果落实的时间节点要求。</w:t>
      </w:r>
    </w:p>
    <w:p>
      <w:pPr>
        <w:keepNext w:val="0"/>
        <w:keepLines w:val="0"/>
        <w:pageBreakBefore w:val="0"/>
        <w:widowControl w:val="0"/>
        <w:numPr>
          <w:ilvl w:val="0"/>
          <w:numId w:val="17"/>
        </w:numPr>
        <w:kinsoku/>
        <w:wordWrap/>
        <w:overflowPunct/>
        <w:topLinePunct w:val="0"/>
        <w:autoSpaceDE/>
        <w:autoSpaceDN/>
        <w:bidi w:val="0"/>
        <w:adjustRightInd/>
        <w:snapToGrid/>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追溯方法</w:t>
      </w:r>
    </w:p>
    <w:p>
      <w:pPr>
        <w:pStyle w:val="10"/>
        <w:rPr>
          <w:rFonts w:hint="eastAsia" w:ascii="仿宋" w:hAnsi="仿宋" w:eastAsia="仿宋" w:cs="仿宋"/>
          <w:sz w:val="28"/>
          <w:szCs w:val="28"/>
          <w:lang w:eastAsia="zh-CN"/>
        </w:rPr>
      </w:pPr>
      <w:r>
        <w:rPr>
          <w:rFonts w:hint="eastAsia" w:ascii="仿宋" w:hAnsi="仿宋" w:eastAsia="仿宋" w:cs="仿宋"/>
          <w:sz w:val="28"/>
          <w:szCs w:val="28"/>
          <w:lang w:val="en-US" w:eastAsia="zh-CN"/>
        </w:rPr>
        <w:t>在执行第5章所规定的各个阶段的程序指示过程中，居（村）民委员会应记录、汇总并保持以下内容</w:t>
      </w:r>
      <w:r>
        <w:rPr>
          <w:rFonts w:hint="eastAsia" w:ascii="仿宋" w:hAnsi="仿宋" w:eastAsia="仿宋" w:cs="仿宋"/>
          <w:sz w:val="28"/>
          <w:szCs w:val="28"/>
          <w:lang w:eastAsia="zh-CN"/>
        </w:rPr>
        <w:t>：</w:t>
      </w:r>
    </w:p>
    <w:p>
      <w:pPr>
        <w:pStyle w:val="12"/>
        <w:numPr>
          <w:ilvl w:val="0"/>
          <w:numId w:val="18"/>
        </w:numPr>
        <w:bidi w:val="0"/>
        <w:ind w:left="839" w:leftChars="0" w:hanging="419"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《协商议题建议和审核表》；</w:t>
      </w:r>
    </w:p>
    <w:p>
      <w:pPr>
        <w:pStyle w:val="12"/>
        <w:numPr>
          <w:ilvl w:val="0"/>
          <w:numId w:val="18"/>
        </w:numPr>
        <w:bidi w:val="0"/>
        <w:ind w:left="839" w:leftChars="0" w:hanging="419"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议事方案确定记录；</w:t>
      </w:r>
    </w:p>
    <w:p>
      <w:pPr>
        <w:pStyle w:val="12"/>
        <w:numPr>
          <w:ilvl w:val="0"/>
          <w:numId w:val="18"/>
        </w:numPr>
        <w:bidi w:val="0"/>
        <w:ind w:left="839" w:leftChars="0" w:hanging="419" w:firstLineChars="0"/>
        <w:rPr>
          <w:rFonts w:hint="eastAsia" w:ascii="仿宋" w:hAnsi="仿宋" w:eastAsia="仿宋" w:cs="仿宋"/>
          <w:sz w:val="28"/>
          <w:szCs w:val="28"/>
          <w:lang w:eastAsia="zh-CN"/>
        </w:rPr>
      </w:pPr>
      <w:r>
        <w:rPr>
          <w:rFonts w:hint="eastAsia" w:ascii="仿宋" w:hAnsi="仿宋" w:eastAsia="仿宋" w:cs="仿宋"/>
          <w:sz w:val="28"/>
          <w:szCs w:val="28"/>
          <w:lang w:val="en-US" w:eastAsia="zh-CN"/>
        </w:rPr>
        <w:t>协商事宜公告（包括议事方案）</w:t>
      </w:r>
      <w:r>
        <w:rPr>
          <w:rFonts w:hint="eastAsia" w:ascii="仿宋" w:hAnsi="仿宋" w:eastAsia="仿宋" w:cs="仿宋"/>
          <w:sz w:val="28"/>
          <w:szCs w:val="28"/>
          <w:lang w:eastAsia="zh-CN"/>
        </w:rPr>
        <w:t>；</w:t>
      </w:r>
    </w:p>
    <w:p>
      <w:pPr>
        <w:pStyle w:val="12"/>
        <w:numPr>
          <w:ilvl w:val="0"/>
          <w:numId w:val="18"/>
        </w:numPr>
        <w:bidi w:val="0"/>
        <w:ind w:left="839" w:leftChars="0" w:hanging="419"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《城乡社区协商活动记录表》；</w:t>
      </w:r>
    </w:p>
    <w:p>
      <w:pPr>
        <w:pStyle w:val="12"/>
        <w:numPr>
          <w:ilvl w:val="0"/>
          <w:numId w:val="18"/>
        </w:numPr>
        <w:bidi w:val="0"/>
        <w:ind w:left="839" w:leftChars="0" w:hanging="419"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协商结果落实情况报告。</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rPr>
          <w:rFonts w:hint="default" w:ascii="仿宋" w:hAnsi="仿宋" w:eastAsia="仿宋" w:cs="仿宋"/>
          <w:sz w:val="28"/>
          <w:szCs w:val="28"/>
          <w:highlight w:val="none"/>
          <w:lang w:val="en-US" w:eastAsia="zh-CN" w:bidi="ar-SA"/>
        </w:rPr>
      </w:pPr>
      <w:r>
        <w:rPr>
          <w:rFonts w:hint="eastAsia" w:ascii="仿宋" w:hAnsi="仿宋" w:eastAsia="仿宋" w:cs="仿宋"/>
          <w:b/>
          <w:bCs/>
          <w:sz w:val="28"/>
          <w:szCs w:val="28"/>
          <w:highlight w:val="none"/>
          <w:lang w:val="en-US" w:eastAsia="zh-CN" w:bidi="ar-SA"/>
        </w:rPr>
        <w:t>说明：</w:t>
      </w:r>
      <w:r>
        <w:rPr>
          <w:rFonts w:hint="eastAsia" w:ascii="仿宋" w:hAnsi="仿宋" w:eastAsia="仿宋" w:cs="仿宋"/>
          <w:b w:val="0"/>
          <w:bCs w:val="0"/>
          <w:sz w:val="28"/>
          <w:szCs w:val="28"/>
          <w:highlight w:val="none"/>
          <w:lang w:val="en-US" w:eastAsia="zh-CN" w:bidi="ar-SA"/>
        </w:rPr>
        <w:t>根据GB/T 20001.6—2017《标准编写规则 第6部分：规程标准》增加该章节要求，汇总、保持协商过程的记录文件作为追溯方法。</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0" w:firstLine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地方标准修订项目还应当列出和原标准主要差异情况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本标准为首次制订，无此项内容。</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重大意见分歧的处理依据和结果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本标准无重大意见分歧。</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该地方标准与有关国家标准、行业标准、省地方标准的关系</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现暂无相应的国家标准、行业标准、省地方标准</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六、引用标准的有效性</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本标准无引用标准，参考文献现行有效。</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七、预期的社会经济效益及贯彻实施标准的日期、要求、措施等建议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（一）预期的社会经济效益</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标准发布实施后，将会进一步规范城乡社区协商的实践操作，提高协商效率和协商有效性，保障协商效果和执行力度；进而提高群众参与基层社会治理的热情，强化民主协商在化解基层治理难点、堵点、痛点中的作用，从而推动人人有责、人人尽责、人人享有的社会治理共同体建设。</w:t>
      </w:r>
    </w:p>
    <w:p>
      <w:pPr>
        <w:keepNext w:val="0"/>
        <w:keepLines w:val="0"/>
        <w:pageBreakBefore w:val="0"/>
        <w:widowControl w:val="0"/>
        <w:numPr>
          <w:ilvl w:val="0"/>
          <w:numId w:val="19"/>
        </w:numPr>
        <w:kinsoku/>
        <w:wordWrap/>
        <w:overflowPunct/>
        <w:topLinePunct w:val="0"/>
        <w:autoSpaceDE/>
        <w:autoSpaceDN/>
        <w:bidi w:val="0"/>
        <w:adjustRightInd/>
        <w:snapToGrid/>
        <w:ind w:left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贯彻实施标准的日期、要求、措施等建议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本标准计划于2021年12月完成报批。标准发布后，温州市民政局将在“智慧村社”平台的“码上协商”模块选取全市部分村（社区）开展试点，最终实现全市城乡社区民主协商全覆盖。</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八、其他应当说明的事项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ind w:leftChars="0"/>
        <w:jc w:val="right"/>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《城乡社区协商</w:t>
      </w:r>
      <w:r>
        <w:rPr>
          <w:rFonts w:hint="eastAsia" w:ascii="仿宋" w:hAnsi="仿宋" w:eastAsia="仿宋" w:cs="仿宋"/>
          <w:sz w:val="28"/>
          <w:szCs w:val="28"/>
          <w:lang w:val="en-US" w:eastAsia="zh-CN"/>
        </w:rPr>
        <w:t>操作规程</w:t>
      </w:r>
      <w:r>
        <w:rPr>
          <w:rFonts w:hint="default" w:ascii="仿宋" w:hAnsi="仿宋" w:eastAsia="仿宋" w:cs="仿宋"/>
          <w:sz w:val="28"/>
          <w:szCs w:val="28"/>
          <w:lang w:val="en-US" w:eastAsia="zh-CN"/>
        </w:rPr>
        <w:t>》地方标准研制工作组</w:t>
      </w:r>
    </w:p>
    <w:p>
      <w:pPr>
        <w:keepNext w:val="0"/>
        <w:keepLines w:val="0"/>
        <w:pageBreakBefore w:val="0"/>
        <w:widowControl w:val="0"/>
        <w:numPr>
          <w:ilvl w:val="0"/>
          <w:numId w:val="0"/>
        </w:numPr>
        <w:kinsoku/>
        <w:wordWrap/>
        <w:overflowPunct/>
        <w:topLinePunct w:val="0"/>
        <w:autoSpaceDE/>
        <w:autoSpaceDN/>
        <w:bidi w:val="0"/>
        <w:adjustRightInd/>
        <w:snapToGrid/>
        <w:ind w:leftChars="0"/>
        <w:jc w:val="right"/>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202</w:t>
      </w:r>
      <w:r>
        <w:rPr>
          <w:rFonts w:hint="eastAsia" w:ascii="仿宋" w:hAnsi="仿宋" w:eastAsia="仿宋" w:cs="仿宋"/>
          <w:sz w:val="28"/>
          <w:szCs w:val="28"/>
          <w:lang w:val="en-US" w:eastAsia="zh-CN"/>
        </w:rPr>
        <w:t>1</w:t>
      </w:r>
      <w:r>
        <w:rPr>
          <w:rFonts w:hint="default" w:ascii="仿宋" w:hAnsi="仿宋" w:eastAsia="仿宋" w:cs="仿宋"/>
          <w:sz w:val="28"/>
          <w:szCs w:val="28"/>
          <w:lang w:val="en-US" w:eastAsia="zh-CN"/>
        </w:rPr>
        <w:t>年</w:t>
      </w:r>
      <w:r>
        <w:rPr>
          <w:rFonts w:hint="eastAsia" w:ascii="仿宋" w:hAnsi="仿宋" w:eastAsia="仿宋" w:cs="仿宋"/>
          <w:sz w:val="28"/>
          <w:szCs w:val="28"/>
          <w:lang w:val="en-US" w:eastAsia="zh-CN"/>
        </w:rPr>
        <w:t>11</w:t>
      </w:r>
      <w:r>
        <w:rPr>
          <w:rFonts w:hint="default" w:ascii="仿宋" w:hAnsi="仿宋" w:eastAsia="仿宋" w:cs="仿宋"/>
          <w:sz w:val="28"/>
          <w:szCs w:val="28"/>
          <w:lang w:val="en-US" w:eastAsia="zh-CN"/>
        </w:rPr>
        <w:t>月</w:t>
      </w:r>
      <w:r>
        <w:rPr>
          <w:rFonts w:hint="eastAsia" w:ascii="仿宋" w:hAnsi="仿宋" w:eastAsia="仿宋" w:cs="仿宋"/>
          <w:sz w:val="28"/>
          <w:szCs w:val="28"/>
          <w:lang w:val="en-US" w:eastAsia="zh-CN"/>
        </w:rPr>
        <w:t>8</w:t>
      </w:r>
      <w:r>
        <w:rPr>
          <w:rFonts w:hint="default" w:ascii="仿宋" w:hAnsi="仿宋" w:eastAsia="仿宋" w:cs="仿宋"/>
          <w:sz w:val="28"/>
          <w:szCs w:val="28"/>
          <w:lang w:val="en-US" w:eastAsia="zh-CN"/>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2B4B3"/>
    <w:multiLevelType w:val="singleLevel"/>
    <w:tmpl w:val="93C2B4B3"/>
    <w:lvl w:ilvl="0" w:tentative="0">
      <w:start w:val="1"/>
      <w:numFmt w:val="decimal"/>
      <w:suff w:val="nothing"/>
      <w:lvlText w:val="（%1）"/>
      <w:lvlJc w:val="left"/>
    </w:lvl>
  </w:abstractNum>
  <w:abstractNum w:abstractNumId="1">
    <w:nsid w:val="B97AF25E"/>
    <w:multiLevelType w:val="multilevel"/>
    <w:tmpl w:val="B97AF25E"/>
    <w:lvl w:ilvl="0" w:tentative="0">
      <w:start w:val="1"/>
      <w:numFmt w:val="lowerLetter"/>
      <w:pStyle w:val="12"/>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B98B6BBA"/>
    <w:multiLevelType w:val="singleLevel"/>
    <w:tmpl w:val="B98B6BBA"/>
    <w:lvl w:ilvl="0" w:tentative="0">
      <w:start w:val="6"/>
      <w:numFmt w:val="decimal"/>
      <w:suff w:val="nothing"/>
      <w:lvlText w:val="%1、"/>
      <w:lvlJc w:val="left"/>
    </w:lvl>
  </w:abstractNum>
  <w:abstractNum w:abstractNumId="3">
    <w:nsid w:val="BFE9CD66"/>
    <w:multiLevelType w:val="multilevel"/>
    <w:tmpl w:val="BFE9CD6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C68A3A6C"/>
    <w:multiLevelType w:val="singleLevel"/>
    <w:tmpl w:val="C68A3A6C"/>
    <w:lvl w:ilvl="0" w:tentative="0">
      <w:start w:val="1"/>
      <w:numFmt w:val="chineseCounting"/>
      <w:suff w:val="nothing"/>
      <w:lvlText w:val="（%1）"/>
      <w:lvlJc w:val="left"/>
      <w:rPr>
        <w:rFonts w:hint="eastAsia"/>
      </w:rPr>
    </w:lvl>
  </w:abstractNum>
  <w:abstractNum w:abstractNumId="5">
    <w:nsid w:val="D1A49F27"/>
    <w:multiLevelType w:val="multilevel"/>
    <w:tmpl w:val="D1A49F27"/>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ED51A8CC"/>
    <w:multiLevelType w:val="multilevel"/>
    <w:tmpl w:val="ED51A8C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F0DE647C"/>
    <w:multiLevelType w:val="singleLevel"/>
    <w:tmpl w:val="F0DE647C"/>
    <w:lvl w:ilvl="0" w:tentative="0">
      <w:start w:val="2"/>
      <w:numFmt w:val="chineseCounting"/>
      <w:suff w:val="nothing"/>
      <w:lvlText w:val="（%1）"/>
      <w:lvlJc w:val="left"/>
      <w:rPr>
        <w:rFonts w:hint="eastAsia"/>
      </w:rPr>
    </w:lvl>
  </w:abstractNum>
  <w:abstractNum w:abstractNumId="8">
    <w:nsid w:val="1FC91163"/>
    <w:multiLevelType w:val="multilevel"/>
    <w:tmpl w:val="1FC91163"/>
    <w:lvl w:ilvl="0" w:tentative="0">
      <w:start w:val="1"/>
      <w:numFmt w:val="decimal"/>
      <w:pStyle w:val="1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8"/>
      <w:suff w:val="nothing"/>
      <w:lvlText w:val="%1.%2.%3　"/>
      <w:lvlJc w:val="left"/>
      <w:pPr>
        <w:ind w:left="0" w:firstLine="0"/>
      </w:pPr>
      <w:rPr>
        <w:rFonts w:hint="eastAsia" w:ascii="黑体" w:hAnsi="Times New Roman" w:eastAsia="黑体"/>
        <w:b w:val="0"/>
        <w:i w:val="0"/>
        <w:sz w:val="21"/>
      </w:rPr>
    </w:lvl>
    <w:lvl w:ilvl="3" w:tentative="0">
      <w:start w:val="1"/>
      <w:numFmt w:val="decimal"/>
      <w:pStyle w:val="15"/>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1E980EB"/>
    <w:multiLevelType w:val="singleLevel"/>
    <w:tmpl w:val="21E980EB"/>
    <w:lvl w:ilvl="0" w:tentative="0">
      <w:start w:val="1"/>
      <w:numFmt w:val="chineseCounting"/>
      <w:suff w:val="nothing"/>
      <w:lvlText w:val="%1、"/>
      <w:lvlJc w:val="left"/>
      <w:rPr>
        <w:rFonts w:hint="eastAsia"/>
      </w:rPr>
    </w:lvl>
  </w:abstractNum>
  <w:abstractNum w:abstractNumId="10">
    <w:nsid w:val="23E9484C"/>
    <w:multiLevelType w:val="multilevel"/>
    <w:tmpl w:val="23E9484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2C5917C3"/>
    <w:multiLevelType w:val="multilevel"/>
    <w:tmpl w:val="2C5917C3"/>
    <w:lvl w:ilvl="0" w:tentative="0">
      <w:start w:val="1"/>
      <w:numFmt w:val="none"/>
      <w:suff w:val="nothing"/>
      <w:lvlText w:val="%1——"/>
      <w:lvlJc w:val="left"/>
      <w:pPr>
        <w:ind w:left="833" w:hanging="408"/>
      </w:pPr>
      <w:rPr>
        <w:rFonts w:hint="eastAsia"/>
      </w:rPr>
    </w:lvl>
    <w:lvl w:ilvl="1" w:tentative="0">
      <w:start w:val="1"/>
      <w:numFmt w:val="bullet"/>
      <w:pStyle w:val="13"/>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1C02C0"/>
    <w:multiLevelType w:val="multilevel"/>
    <w:tmpl w:val="321C02C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3FF2848C"/>
    <w:multiLevelType w:val="multilevel"/>
    <w:tmpl w:val="3FF2848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5E22791D"/>
    <w:multiLevelType w:val="singleLevel"/>
    <w:tmpl w:val="5E22791D"/>
    <w:lvl w:ilvl="0" w:tentative="0">
      <w:start w:val="2"/>
      <w:numFmt w:val="chineseCounting"/>
      <w:suff w:val="nothing"/>
      <w:lvlText w:val="（%1）"/>
      <w:lvlJc w:val="left"/>
      <w:rPr>
        <w:rFonts w:hint="eastAsia"/>
      </w:rPr>
    </w:lvl>
  </w:abstractNum>
  <w:abstractNum w:abstractNumId="15">
    <w:nsid w:val="5E3CF7B1"/>
    <w:multiLevelType w:val="singleLevel"/>
    <w:tmpl w:val="5E3CF7B1"/>
    <w:lvl w:ilvl="0" w:tentative="0">
      <w:start w:val="1"/>
      <w:numFmt w:val="chineseCounting"/>
      <w:suff w:val="nothing"/>
      <w:lvlText w:val="（%1）"/>
      <w:lvlJc w:val="left"/>
      <w:rPr>
        <w:rFonts w:hint="eastAsia"/>
      </w:rPr>
    </w:lvl>
  </w:abstractNum>
  <w:abstractNum w:abstractNumId="16">
    <w:nsid w:val="646260FA"/>
    <w:multiLevelType w:val="multilevel"/>
    <w:tmpl w:val="646260FA"/>
    <w:lvl w:ilvl="0" w:tentative="0">
      <w:start w:val="1"/>
      <w:numFmt w:val="decimal"/>
      <w:pStyle w:val="1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BF04F4"/>
    <w:multiLevelType w:val="multilevel"/>
    <w:tmpl w:val="6DBF04F4"/>
    <w:lvl w:ilvl="0" w:tentative="0">
      <w:start w:val="1"/>
      <w:numFmt w:val="none"/>
      <w:pStyle w:val="1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8">
    <w:nsid w:val="755D1938"/>
    <w:multiLevelType w:val="multilevel"/>
    <w:tmpl w:val="755D1938"/>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8"/>
  </w:num>
  <w:num w:numId="2">
    <w:abstractNumId w:val="16"/>
  </w:num>
  <w:num w:numId="3">
    <w:abstractNumId w:val="1"/>
  </w:num>
  <w:num w:numId="4">
    <w:abstractNumId w:val="11"/>
  </w:num>
  <w:num w:numId="5">
    <w:abstractNumId w:val="17"/>
  </w:num>
  <w:num w:numId="6">
    <w:abstractNumId w:val="9"/>
  </w:num>
  <w:num w:numId="7">
    <w:abstractNumId w:val="4"/>
  </w:num>
  <w:num w:numId="8">
    <w:abstractNumId w:val="7"/>
  </w:num>
  <w:num w:numId="9">
    <w:abstractNumId w:val="15"/>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36418"/>
    <w:rsid w:val="016C17E5"/>
    <w:rsid w:val="02195A76"/>
    <w:rsid w:val="04B0276A"/>
    <w:rsid w:val="07635E8F"/>
    <w:rsid w:val="07765BF7"/>
    <w:rsid w:val="0955406B"/>
    <w:rsid w:val="09D56B00"/>
    <w:rsid w:val="0A9E1EFF"/>
    <w:rsid w:val="0D084912"/>
    <w:rsid w:val="0EE54F8E"/>
    <w:rsid w:val="0F4B7830"/>
    <w:rsid w:val="10183D1C"/>
    <w:rsid w:val="10EB6A93"/>
    <w:rsid w:val="11214863"/>
    <w:rsid w:val="11EA63B7"/>
    <w:rsid w:val="15DE5745"/>
    <w:rsid w:val="17F65C82"/>
    <w:rsid w:val="187338DD"/>
    <w:rsid w:val="187C5D35"/>
    <w:rsid w:val="1A021FAD"/>
    <w:rsid w:val="1AA43E43"/>
    <w:rsid w:val="1B9C66F8"/>
    <w:rsid w:val="1BF36562"/>
    <w:rsid w:val="1F5D7E26"/>
    <w:rsid w:val="21F2530B"/>
    <w:rsid w:val="23634B9F"/>
    <w:rsid w:val="26DD67D7"/>
    <w:rsid w:val="2A7E622C"/>
    <w:rsid w:val="2AA94674"/>
    <w:rsid w:val="2BC2145A"/>
    <w:rsid w:val="2DC17D33"/>
    <w:rsid w:val="2F19756B"/>
    <w:rsid w:val="30D22CF5"/>
    <w:rsid w:val="35525451"/>
    <w:rsid w:val="3619513A"/>
    <w:rsid w:val="36730EEB"/>
    <w:rsid w:val="37591668"/>
    <w:rsid w:val="38F936AE"/>
    <w:rsid w:val="39F36418"/>
    <w:rsid w:val="3A0072D1"/>
    <w:rsid w:val="3CA421CE"/>
    <w:rsid w:val="3E2E12FC"/>
    <w:rsid w:val="3E8E2403"/>
    <w:rsid w:val="408D36EA"/>
    <w:rsid w:val="45046CF9"/>
    <w:rsid w:val="45107FC2"/>
    <w:rsid w:val="45EA7094"/>
    <w:rsid w:val="46E44777"/>
    <w:rsid w:val="493B104B"/>
    <w:rsid w:val="4DC52F46"/>
    <w:rsid w:val="52823180"/>
    <w:rsid w:val="53B51B4C"/>
    <w:rsid w:val="553E546A"/>
    <w:rsid w:val="59366924"/>
    <w:rsid w:val="5AE51851"/>
    <w:rsid w:val="5D1702A8"/>
    <w:rsid w:val="5D275F3A"/>
    <w:rsid w:val="5D341AF3"/>
    <w:rsid w:val="5D936944"/>
    <w:rsid w:val="5F354609"/>
    <w:rsid w:val="637959FB"/>
    <w:rsid w:val="653C438B"/>
    <w:rsid w:val="65F30502"/>
    <w:rsid w:val="6C2F6B70"/>
    <w:rsid w:val="6C9C2ED3"/>
    <w:rsid w:val="6D60747F"/>
    <w:rsid w:val="6E58600C"/>
    <w:rsid w:val="6FCB357B"/>
    <w:rsid w:val="76DE078D"/>
    <w:rsid w:val="784A5EF1"/>
    <w:rsid w:val="7A7C6132"/>
    <w:rsid w:val="7C9812D6"/>
    <w:rsid w:val="7FAD49F2"/>
    <w:rsid w:val="7FF05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二级无"/>
    <w:basedOn w:val="8"/>
    <w:qFormat/>
    <w:uiPriority w:val="0"/>
    <w:pPr>
      <w:numPr>
        <w:ilvl w:val="2"/>
        <w:numId w:val="1"/>
      </w:numPr>
      <w:spacing w:before="0" w:beforeLines="0" w:after="0" w:afterLines="0"/>
      <w:ind w:left="0" w:firstLine="0"/>
      <w:outlineLvl w:val="3"/>
    </w:pPr>
    <w:rPr>
      <w:rFonts w:ascii="宋体" w:hAnsi="Times New Roman" w:eastAsia="宋体" w:cs="Times New Roman"/>
      <w:sz w:val="20"/>
      <w:szCs w:val="20"/>
      <w:lang w:val="en-US" w:eastAsia="zh-CN" w:bidi="ar-SA"/>
    </w:rPr>
  </w:style>
  <w:style w:type="paragraph" w:customStyle="1" w:styleId="8">
    <w:name w:val="二级条标题"/>
    <w:basedOn w:val="9"/>
    <w:next w:val="10"/>
    <w:qFormat/>
    <w:uiPriority w:val="0"/>
    <w:pPr>
      <w:numPr>
        <w:ilvl w:val="2"/>
        <w:numId w:val="1"/>
      </w:numPr>
      <w:spacing w:before="50" w:beforeLines="50" w:after="50" w:afterLines="50"/>
      <w:outlineLvl w:val="3"/>
    </w:pPr>
    <w:rPr>
      <w:rFonts w:ascii="黑体" w:hAnsi="Times New Roman" w:eastAsia="黑体" w:cs="Times New Roman"/>
      <w:sz w:val="21"/>
      <w:szCs w:val="21"/>
      <w:lang w:val="en-US" w:eastAsia="zh-CN" w:bidi="ar-SA"/>
    </w:rPr>
  </w:style>
  <w:style w:type="paragraph" w:customStyle="1" w:styleId="9">
    <w:name w:val="一级条标题"/>
    <w:next w:val="10"/>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1">
    <w:name w:val="正文表标题"/>
    <w:next w:val="10"/>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13">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14">
    <w:name w:val="三级无"/>
    <w:basedOn w:val="15"/>
    <w:qFormat/>
    <w:uiPriority w:val="0"/>
    <w:pPr>
      <w:spacing w:before="0" w:beforeLines="0" w:after="0" w:afterLines="0"/>
    </w:pPr>
    <w:rPr>
      <w:rFonts w:ascii="宋体" w:eastAsia="宋体"/>
    </w:rPr>
  </w:style>
  <w:style w:type="paragraph" w:customStyle="1" w:styleId="15">
    <w:name w:val="三级条标题"/>
    <w:basedOn w:val="8"/>
    <w:next w:val="10"/>
    <w:qFormat/>
    <w:uiPriority w:val="0"/>
    <w:pPr>
      <w:numPr>
        <w:ilvl w:val="3"/>
        <w:numId w:val="1"/>
      </w:numPr>
      <w:outlineLvl w:val="4"/>
    </w:pPr>
  </w:style>
  <w:style w:type="paragraph" w:customStyle="1" w:styleId="16">
    <w:name w:val="注：（正文）"/>
    <w:next w:val="10"/>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17">
    <w:name w:val="注："/>
    <w:next w:val="10"/>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18">
    <w:name w:val="章标题"/>
    <w:next w:val="10"/>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2021-10-08T05:53:00Z</dcterms:created>
  <dc:creator>集云</dc:creator>
  <cp:lastModifiedBy>集云</cp:lastModifiedBy>
  <dcterms:modified xsi:type="dcterms:W3CDTF">2021-11-08T08:21:46Z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D3DA202E1A6D4E13813D6A2451A905D9</vt:lpwstr>
  </property>
</Properties>
</file>