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28"/>
          <w:szCs w:val="28"/>
        </w:rPr>
      </w:pPr>
    </w:p>
    <w:p>
      <w:pPr>
        <w:jc w:val="center"/>
        <w:rPr>
          <w:rFonts w:hint="eastAsia" w:ascii="仿宋" w:hAnsi="仿宋" w:eastAsia="仿宋" w:cs="仿宋"/>
          <w:b/>
          <w:sz w:val="40"/>
          <w:szCs w:val="40"/>
        </w:rPr>
      </w:pPr>
      <w:r>
        <w:rPr>
          <w:rFonts w:hint="eastAsia" w:ascii="仿宋" w:hAnsi="仿宋" w:eastAsia="仿宋" w:cs="仿宋"/>
          <w:b/>
          <w:sz w:val="40"/>
          <w:szCs w:val="40"/>
        </w:rPr>
        <w:t xml:space="preserve">温州市地方标准《机关事务 </w:t>
      </w:r>
      <w:r>
        <w:rPr>
          <w:rFonts w:hint="eastAsia" w:ascii="仿宋" w:hAnsi="仿宋" w:eastAsia="仿宋" w:cs="仿宋"/>
          <w:b/>
          <w:sz w:val="40"/>
          <w:szCs w:val="40"/>
          <w:lang w:eastAsia="zh-CN"/>
        </w:rPr>
        <w:t>消杀</w:t>
      </w:r>
      <w:r>
        <w:rPr>
          <w:rFonts w:hint="eastAsia" w:ascii="仿宋" w:hAnsi="仿宋" w:eastAsia="仿宋" w:cs="仿宋"/>
          <w:b/>
          <w:sz w:val="40"/>
          <w:szCs w:val="40"/>
        </w:rPr>
        <w:t>要求及评价》</w:t>
      </w:r>
    </w:p>
    <w:p>
      <w:pPr>
        <w:jc w:val="center"/>
        <w:rPr>
          <w:rFonts w:hint="eastAsia" w:ascii="仿宋" w:hAnsi="仿宋" w:eastAsia="仿宋" w:cs="仿宋"/>
          <w:b/>
          <w:sz w:val="40"/>
          <w:szCs w:val="40"/>
        </w:rPr>
      </w:pPr>
      <w:r>
        <w:rPr>
          <w:rFonts w:hint="eastAsia" w:ascii="仿宋" w:hAnsi="仿宋" w:eastAsia="仿宋" w:cs="仿宋"/>
          <w:b/>
          <w:sz w:val="40"/>
          <w:szCs w:val="40"/>
        </w:rPr>
        <w:t>编制说明</w:t>
      </w:r>
    </w:p>
    <w:p>
      <w:pPr>
        <w:keepNext w:val="0"/>
        <w:keepLines w:val="0"/>
        <w:pageBreakBefore w:val="0"/>
        <w:widowControl w:val="0"/>
        <w:numPr>
          <w:ilvl w:val="0"/>
          <w:numId w:val="1"/>
        </w:numPr>
        <w:kinsoku/>
        <w:wordWrap/>
        <w:overflowPunct/>
        <w:topLinePunct w:val="0"/>
        <w:bidi w:val="0"/>
        <w:adjustRightInd/>
        <w:snapToGrid/>
        <w:spacing w:line="520" w:lineRule="exact"/>
        <w:ind w:left="420" w:hanging="420" w:firstLineChars="0"/>
        <w:jc w:val="both"/>
        <w:textAlignment w:val="auto"/>
        <w:rPr>
          <w:rFonts w:hint="eastAsia" w:ascii="仿宋" w:hAnsi="仿宋" w:eastAsia="仿宋" w:cs="仿宋"/>
          <w:b/>
          <w:kern w:val="2"/>
          <w:sz w:val="24"/>
          <w:szCs w:val="24"/>
          <w:lang w:val="en-US" w:eastAsia="zh-CN" w:bidi="ar-SA"/>
        </w:rPr>
      </w:pPr>
      <w:r>
        <w:rPr>
          <w:rFonts w:hint="eastAsia" w:ascii="仿宋" w:hAnsi="仿宋" w:eastAsia="仿宋" w:cs="仿宋"/>
          <w:b/>
          <w:kern w:val="2"/>
          <w:sz w:val="24"/>
          <w:szCs w:val="24"/>
          <w:lang w:val="en-US" w:eastAsia="zh-CN" w:bidi="ar-SA"/>
        </w:rPr>
        <w:t>项目背景</w:t>
      </w:r>
    </w:p>
    <w:p>
      <w:pPr>
        <w:keepNext w:val="0"/>
        <w:keepLines w:val="0"/>
        <w:pageBreakBefore w:val="0"/>
        <w:widowControl w:val="0"/>
        <w:kinsoku/>
        <w:wordWrap/>
        <w:overflowPunct/>
        <w:topLinePunct w:val="0"/>
        <w:bidi w:val="0"/>
        <w:adjustRightInd/>
        <w:snapToGrid/>
        <w:spacing w:line="520" w:lineRule="exact"/>
        <w:ind w:firstLine="480" w:firstLineChars="200"/>
        <w:jc w:val="both"/>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近年来，随着机关事务项目涵盖面越来越广，标准制定越发显的重要。虽然我市不断加强机关事务的投入力度，但多以实践为主，理论研究还不够，相关标准制度稍显欠缺，无法适应不断增长的时代需求。推进机关事务的项目和标准制定，形成统一规范，对于约束政府行为，规范购买具有重要意义。</w:t>
      </w:r>
    </w:p>
    <w:p>
      <w:pPr>
        <w:keepNext w:val="0"/>
        <w:keepLines w:val="0"/>
        <w:pageBreakBefore w:val="0"/>
        <w:widowControl w:val="0"/>
        <w:kinsoku/>
        <w:wordWrap/>
        <w:overflowPunct/>
        <w:topLinePunct w:val="0"/>
        <w:bidi w:val="0"/>
        <w:adjustRightInd/>
        <w:snapToGrid/>
        <w:spacing w:line="520" w:lineRule="exact"/>
        <w:ind w:firstLine="480" w:firstLineChars="200"/>
        <w:jc w:val="both"/>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机关事务的消杀要求及评价的制定是加强机关事务中消杀管理的有效手段，提高标杆，</w:t>
      </w:r>
      <w:r>
        <w:rPr>
          <w:rFonts w:hint="eastAsia" w:ascii="仿宋" w:hAnsi="仿宋" w:eastAsia="仿宋" w:cs="Times New Roman"/>
          <w:kern w:val="2"/>
          <w:sz w:val="24"/>
          <w:szCs w:val="24"/>
          <w:lang w:val="en-US" w:eastAsia="zh-CN" w:bidi="ar-SA"/>
        </w:rPr>
        <w:t>能够优化和集约使用机关后勤资源，统一服务标准，对强化机关事务管理，降低运行成本、</w:t>
      </w:r>
      <w:r>
        <w:rPr>
          <w:rFonts w:hint="eastAsia" w:ascii="仿宋" w:hAnsi="仿宋" w:eastAsia="仿宋" w:cs="仿宋"/>
          <w:kern w:val="2"/>
          <w:sz w:val="24"/>
          <w:szCs w:val="24"/>
          <w:lang w:val="en-US" w:eastAsia="zh-CN" w:bidi="ar-SA"/>
        </w:rPr>
        <w:t>提高机关消杀工作效率与水平起到关键作用。</w:t>
      </w:r>
    </w:p>
    <w:p>
      <w:pPr>
        <w:keepNext w:val="0"/>
        <w:keepLines w:val="0"/>
        <w:pageBreakBefore w:val="0"/>
        <w:widowControl w:val="0"/>
        <w:numPr>
          <w:ilvl w:val="0"/>
          <w:numId w:val="1"/>
        </w:numPr>
        <w:kinsoku/>
        <w:wordWrap/>
        <w:overflowPunct/>
        <w:topLinePunct w:val="0"/>
        <w:bidi w:val="0"/>
        <w:adjustRightInd/>
        <w:snapToGrid/>
        <w:spacing w:line="520" w:lineRule="exact"/>
        <w:ind w:left="420" w:hanging="420" w:firstLineChars="0"/>
        <w:jc w:val="both"/>
        <w:textAlignment w:val="auto"/>
        <w:rPr>
          <w:rFonts w:hint="eastAsia" w:ascii="仿宋" w:hAnsi="仿宋" w:eastAsia="仿宋" w:cs="仿宋"/>
          <w:b/>
          <w:kern w:val="2"/>
          <w:sz w:val="24"/>
          <w:szCs w:val="24"/>
          <w:lang w:val="en-US" w:eastAsia="zh-CN" w:bidi="ar-SA"/>
        </w:rPr>
      </w:pPr>
      <w:r>
        <w:rPr>
          <w:rFonts w:hint="eastAsia" w:ascii="仿宋" w:hAnsi="仿宋" w:eastAsia="仿宋" w:cs="仿宋"/>
          <w:b/>
          <w:kern w:val="2"/>
          <w:sz w:val="24"/>
          <w:szCs w:val="24"/>
          <w:lang w:val="en-US" w:eastAsia="zh-CN" w:bidi="ar-SA"/>
        </w:rPr>
        <w:t>工作简况</w:t>
      </w:r>
    </w:p>
    <w:p>
      <w:pPr>
        <w:keepNext w:val="0"/>
        <w:keepLines w:val="0"/>
        <w:pageBreakBefore w:val="0"/>
        <w:widowControl w:val="0"/>
        <w:numPr>
          <w:ilvl w:val="0"/>
          <w:numId w:val="2"/>
        </w:numPr>
        <w:kinsoku/>
        <w:wordWrap/>
        <w:overflowPunct/>
        <w:topLinePunct w:val="0"/>
        <w:bidi w:val="0"/>
        <w:adjustRightInd/>
        <w:snapToGrid/>
        <w:spacing w:line="520" w:lineRule="exact"/>
        <w:ind w:left="360" w:hanging="360" w:firstLineChars="0"/>
        <w:jc w:val="both"/>
        <w:textAlignment w:val="auto"/>
        <w:rPr>
          <w:rFonts w:hint="eastAsia" w:ascii="仿宋" w:hAnsi="仿宋" w:eastAsia="仿宋" w:cs="仿宋"/>
          <w:b/>
          <w:kern w:val="2"/>
          <w:sz w:val="24"/>
          <w:szCs w:val="24"/>
          <w:lang w:val="en-US" w:eastAsia="zh-CN" w:bidi="ar-SA"/>
        </w:rPr>
      </w:pPr>
      <w:r>
        <w:rPr>
          <w:rFonts w:hint="eastAsia" w:ascii="仿宋" w:hAnsi="仿宋" w:eastAsia="仿宋" w:cs="仿宋"/>
          <w:b/>
          <w:kern w:val="2"/>
          <w:sz w:val="24"/>
          <w:szCs w:val="24"/>
          <w:lang w:val="en-US" w:eastAsia="zh-CN" w:bidi="ar-SA"/>
        </w:rPr>
        <w:t>任务来源</w:t>
      </w:r>
    </w:p>
    <w:p>
      <w:pPr>
        <w:keepNext w:val="0"/>
        <w:keepLines w:val="0"/>
        <w:pageBreakBefore w:val="0"/>
        <w:widowControl w:val="0"/>
        <w:kinsoku/>
        <w:wordWrap/>
        <w:overflowPunct/>
        <w:topLinePunct w:val="0"/>
        <w:bidi w:val="0"/>
        <w:adjustRightInd/>
        <w:snapToGrid/>
        <w:spacing w:line="520" w:lineRule="exact"/>
        <w:ind w:firstLine="480" w:firstLineChars="200"/>
        <w:jc w:val="both"/>
        <w:textAlignment w:val="auto"/>
        <w:rPr>
          <w:rFonts w:hint="eastAsia" w:ascii="仿宋" w:hAnsi="仿宋" w:eastAsia="仿宋" w:cs="仿宋"/>
          <w:color w:val="000000"/>
          <w:kern w:val="2"/>
          <w:sz w:val="24"/>
          <w:szCs w:val="24"/>
          <w:highlight w:val="yellow"/>
          <w:lang w:val="en-US" w:eastAsia="zh-CN" w:bidi="ar-SA"/>
        </w:rPr>
      </w:pPr>
      <w:r>
        <w:rPr>
          <w:rFonts w:hint="eastAsia" w:ascii="仿宋" w:hAnsi="仿宋" w:eastAsia="仿宋" w:cs="仿宋"/>
          <w:color w:val="000000"/>
          <w:kern w:val="2"/>
          <w:sz w:val="24"/>
          <w:szCs w:val="24"/>
          <w:lang w:val="en-US" w:eastAsia="zh-CN" w:bidi="ar-SA"/>
        </w:rPr>
        <w:t>本标准由温州市机关事务管理局提出并归口。根据国管办下达《关于开展第二批机关事务标准化试点工作的通知》（国管办〔2019〕89号）与温州市市场监督管理局《关于下达 2019 年第二批地方标准制定计划的函》温市监函〔2019〕23 号，制定项目正式立项，完成时限为2021年1</w:t>
      </w:r>
      <w:r>
        <w:rPr>
          <w:rFonts w:hint="default" w:ascii="仿宋" w:hAnsi="仿宋" w:eastAsia="仿宋" w:cs="仿宋"/>
          <w:color w:val="000000"/>
          <w:kern w:val="2"/>
          <w:sz w:val="24"/>
          <w:szCs w:val="24"/>
          <w:lang w:val="en" w:eastAsia="zh-CN" w:bidi="ar-SA"/>
        </w:rPr>
        <w:t>2</w:t>
      </w:r>
      <w:r>
        <w:rPr>
          <w:rFonts w:hint="eastAsia" w:ascii="仿宋" w:hAnsi="仿宋" w:eastAsia="仿宋" w:cs="仿宋"/>
          <w:color w:val="000000"/>
          <w:kern w:val="2"/>
          <w:sz w:val="24"/>
          <w:szCs w:val="24"/>
          <w:lang w:val="en-US" w:eastAsia="zh-CN" w:bidi="ar-SA"/>
        </w:rPr>
        <w:t>月。</w:t>
      </w:r>
    </w:p>
    <w:p>
      <w:pPr>
        <w:keepNext w:val="0"/>
        <w:keepLines w:val="0"/>
        <w:pageBreakBefore w:val="0"/>
        <w:widowControl w:val="0"/>
        <w:kinsoku/>
        <w:wordWrap/>
        <w:overflowPunct/>
        <w:topLinePunct w:val="0"/>
        <w:bidi w:val="0"/>
        <w:adjustRightInd/>
        <w:snapToGrid/>
        <w:spacing w:line="520" w:lineRule="exact"/>
        <w:ind w:firstLine="480" w:firstLineChars="200"/>
        <w:jc w:val="both"/>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本标准起草单位为温州市机关事务管理局、温州市标准化研究院、温州市维多利亚酒店驻市行政中心项目部、温州康宁生物害虫消杀有限公司等。</w:t>
      </w:r>
    </w:p>
    <w:p>
      <w:pPr>
        <w:keepNext w:val="0"/>
        <w:keepLines w:val="0"/>
        <w:pageBreakBefore w:val="0"/>
        <w:widowControl w:val="0"/>
        <w:numPr>
          <w:ilvl w:val="0"/>
          <w:numId w:val="2"/>
        </w:numPr>
        <w:kinsoku/>
        <w:wordWrap/>
        <w:overflowPunct/>
        <w:topLinePunct w:val="0"/>
        <w:bidi w:val="0"/>
        <w:adjustRightInd/>
        <w:snapToGrid/>
        <w:spacing w:line="520" w:lineRule="exact"/>
        <w:ind w:left="360" w:hanging="360" w:firstLineChars="0"/>
        <w:jc w:val="both"/>
        <w:textAlignment w:val="auto"/>
        <w:rPr>
          <w:rFonts w:hint="eastAsia" w:ascii="仿宋" w:hAnsi="仿宋" w:eastAsia="仿宋" w:cs="仿宋"/>
          <w:b/>
          <w:kern w:val="2"/>
          <w:sz w:val="24"/>
          <w:szCs w:val="24"/>
          <w:lang w:val="en-US" w:eastAsia="zh-CN" w:bidi="ar-SA"/>
        </w:rPr>
      </w:pPr>
      <w:r>
        <w:rPr>
          <w:rFonts w:hint="eastAsia" w:ascii="仿宋" w:hAnsi="仿宋" w:eastAsia="仿宋" w:cs="仿宋"/>
          <w:b/>
          <w:kern w:val="2"/>
          <w:sz w:val="24"/>
          <w:szCs w:val="24"/>
          <w:lang w:val="en-US" w:eastAsia="zh-CN" w:bidi="ar-SA"/>
        </w:rPr>
        <w:t>编制过程</w:t>
      </w:r>
    </w:p>
    <w:p>
      <w:pPr>
        <w:keepNext w:val="0"/>
        <w:keepLines w:val="0"/>
        <w:pageBreakBefore w:val="0"/>
        <w:widowControl w:val="0"/>
        <w:numPr>
          <w:ilvl w:val="0"/>
          <w:numId w:val="3"/>
        </w:numPr>
        <w:kinsoku/>
        <w:wordWrap/>
        <w:overflowPunct/>
        <w:topLinePunct w:val="0"/>
        <w:bidi w:val="0"/>
        <w:adjustRightInd/>
        <w:snapToGrid/>
        <w:spacing w:line="520" w:lineRule="exact"/>
        <w:ind w:left="720" w:hanging="720" w:firstLineChars="0"/>
        <w:jc w:val="both"/>
        <w:textAlignment w:val="auto"/>
        <w:rPr>
          <w:rFonts w:hint="eastAsia" w:ascii="仿宋" w:hAnsi="仿宋" w:eastAsia="仿宋" w:cs="仿宋"/>
          <w:b/>
          <w:kern w:val="2"/>
          <w:sz w:val="24"/>
          <w:szCs w:val="24"/>
          <w:lang w:val="en-US" w:eastAsia="zh-CN" w:bidi="ar-SA"/>
        </w:rPr>
      </w:pPr>
      <w:r>
        <w:rPr>
          <w:rFonts w:hint="eastAsia" w:ascii="仿宋" w:hAnsi="仿宋" w:eastAsia="仿宋" w:cs="仿宋"/>
          <w:b/>
          <w:kern w:val="2"/>
          <w:sz w:val="24"/>
          <w:szCs w:val="24"/>
          <w:lang w:val="en-US" w:eastAsia="zh-CN" w:bidi="ar-SA"/>
        </w:rPr>
        <w:t>资料收集过程</w:t>
      </w:r>
    </w:p>
    <w:p>
      <w:pPr>
        <w:keepNext w:val="0"/>
        <w:keepLines w:val="0"/>
        <w:pageBreakBefore w:val="0"/>
        <w:widowControl w:val="0"/>
        <w:kinsoku/>
        <w:wordWrap/>
        <w:overflowPunct/>
        <w:topLinePunct w:val="0"/>
        <w:bidi w:val="0"/>
        <w:adjustRightInd/>
        <w:snapToGrid/>
        <w:spacing w:line="520" w:lineRule="exact"/>
        <w:ind w:firstLine="480" w:firstLineChars="200"/>
        <w:jc w:val="both"/>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在标准编制过程中，收集了以下现行资料：</w:t>
      </w:r>
    </w:p>
    <w:p>
      <w:pPr>
        <w:pStyle w:val="3"/>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520" w:lineRule="exact"/>
        <w:ind w:left="476" w:leftChars="170" w:right="0" w:firstLine="0" w:firstLineChars="0"/>
        <w:jc w:val="both"/>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《灭鼠、蚊、蝇、蟑螂标准》（全国爱国卫生运动委员会1997年1月31日发布）《温州市行政中心消杀服务标准、要求》</w:t>
      </w:r>
    </w:p>
    <w:p>
      <w:pPr>
        <w:keepNext w:val="0"/>
        <w:keepLines w:val="0"/>
        <w:pageBreakBefore w:val="0"/>
        <w:widowControl w:val="0"/>
        <w:numPr>
          <w:ilvl w:val="0"/>
          <w:numId w:val="3"/>
        </w:numPr>
        <w:kinsoku/>
        <w:wordWrap/>
        <w:overflowPunct/>
        <w:topLinePunct w:val="0"/>
        <w:bidi w:val="0"/>
        <w:adjustRightInd/>
        <w:snapToGrid/>
        <w:spacing w:line="520" w:lineRule="exact"/>
        <w:ind w:left="720" w:hanging="720" w:firstLineChars="0"/>
        <w:jc w:val="both"/>
        <w:textAlignment w:val="auto"/>
        <w:rPr>
          <w:rFonts w:hint="eastAsia" w:ascii="仿宋" w:hAnsi="仿宋" w:eastAsia="仿宋" w:cs="仿宋"/>
          <w:b/>
          <w:kern w:val="2"/>
          <w:sz w:val="24"/>
          <w:szCs w:val="24"/>
          <w:lang w:val="en-US" w:eastAsia="zh-CN" w:bidi="ar-SA"/>
        </w:rPr>
      </w:pPr>
      <w:r>
        <w:rPr>
          <w:rFonts w:hint="eastAsia" w:ascii="仿宋" w:hAnsi="仿宋" w:eastAsia="仿宋" w:cs="仿宋"/>
          <w:b/>
          <w:kern w:val="2"/>
          <w:sz w:val="24"/>
          <w:szCs w:val="24"/>
          <w:lang w:val="en-US" w:eastAsia="zh-CN" w:bidi="ar-SA"/>
        </w:rPr>
        <w:t>标准起草</w:t>
      </w:r>
    </w:p>
    <w:p>
      <w:pPr>
        <w:pStyle w:val="3"/>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520" w:lineRule="exact"/>
        <w:ind w:left="0" w:right="0" w:firstLine="480" w:firstLineChars="200"/>
        <w:jc w:val="both"/>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本标准主要起草人：张香梅、郭锦秀、徐清荣、</w:t>
      </w:r>
      <w:bookmarkStart w:id="0" w:name="_GoBack"/>
      <w:bookmarkEnd w:id="0"/>
      <w:r>
        <w:rPr>
          <w:rFonts w:hint="eastAsia" w:ascii="仿宋" w:hAnsi="仿宋" w:eastAsia="仿宋" w:cs="仿宋"/>
          <w:kern w:val="2"/>
          <w:sz w:val="24"/>
          <w:szCs w:val="24"/>
          <w:lang w:val="en-US" w:eastAsia="zh-CN" w:bidi="ar-SA"/>
        </w:rPr>
        <w:t>冯祥胜、许金燕</w:t>
      </w:r>
    </w:p>
    <w:p>
      <w:pPr>
        <w:keepNext w:val="0"/>
        <w:keepLines w:val="0"/>
        <w:pageBreakBefore w:val="0"/>
        <w:widowControl w:val="0"/>
        <w:kinsoku/>
        <w:wordWrap/>
        <w:overflowPunct/>
        <w:topLinePunct w:val="0"/>
        <w:bidi w:val="0"/>
        <w:adjustRightInd/>
        <w:snapToGrid/>
        <w:spacing w:line="520" w:lineRule="exact"/>
        <w:ind w:firstLine="480" w:firstLineChars="200"/>
        <w:jc w:val="both"/>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后勤服务社会化标准撰写小组根据对后勤服务标段的管理经验，研究后勤服务考核办法与细则，结合一线服务人员工作情况，邀请温州标准化研究院对《机关事务 消杀要求及评价》指导的基础上，结合的温州市行政中心消杀实际问题，多次开展的讨论会，形成讨论稿等。</w:t>
      </w:r>
    </w:p>
    <w:p>
      <w:pPr>
        <w:keepNext w:val="0"/>
        <w:keepLines w:val="0"/>
        <w:pageBreakBefore w:val="0"/>
        <w:widowControl w:val="0"/>
        <w:numPr>
          <w:ilvl w:val="0"/>
          <w:numId w:val="3"/>
        </w:numPr>
        <w:kinsoku/>
        <w:wordWrap/>
        <w:overflowPunct/>
        <w:topLinePunct w:val="0"/>
        <w:bidi w:val="0"/>
        <w:adjustRightInd/>
        <w:snapToGrid/>
        <w:spacing w:line="520" w:lineRule="exact"/>
        <w:ind w:left="720" w:hanging="720" w:firstLineChars="0"/>
        <w:jc w:val="both"/>
        <w:textAlignment w:val="auto"/>
        <w:rPr>
          <w:rFonts w:hint="eastAsia" w:ascii="仿宋" w:hAnsi="仿宋" w:eastAsia="仿宋" w:cs="仿宋"/>
          <w:b/>
          <w:kern w:val="2"/>
          <w:sz w:val="24"/>
          <w:szCs w:val="24"/>
          <w:lang w:val="en-US" w:eastAsia="zh-CN" w:bidi="ar-SA"/>
        </w:rPr>
      </w:pPr>
      <w:r>
        <w:rPr>
          <w:rFonts w:hint="eastAsia" w:ascii="仿宋" w:hAnsi="仿宋" w:eastAsia="仿宋" w:cs="仿宋"/>
          <w:b/>
          <w:kern w:val="2"/>
          <w:sz w:val="24"/>
          <w:szCs w:val="24"/>
          <w:lang w:val="en-US" w:eastAsia="zh-CN" w:bidi="ar-SA"/>
        </w:rPr>
        <w:t>征求意见</w:t>
      </w:r>
    </w:p>
    <w:p>
      <w:pPr>
        <w:keepNext w:val="0"/>
        <w:keepLines w:val="0"/>
        <w:pageBreakBefore w:val="0"/>
        <w:widowControl w:val="0"/>
        <w:kinsoku/>
        <w:wordWrap/>
        <w:overflowPunct/>
        <w:topLinePunct w:val="0"/>
        <w:bidi w:val="0"/>
        <w:adjustRightInd/>
        <w:snapToGrid/>
        <w:spacing w:line="520" w:lineRule="exact"/>
        <w:ind w:firstLine="480" w:firstLineChars="200"/>
        <w:jc w:val="both"/>
        <w:textAlignment w:val="auto"/>
        <w:rPr>
          <w:rFonts w:hint="eastAsia" w:ascii="仿宋" w:hAnsi="仿宋" w:eastAsia="仿宋" w:cs="仿宋"/>
          <w:b/>
          <w:kern w:val="2"/>
          <w:sz w:val="24"/>
          <w:szCs w:val="24"/>
          <w:lang w:val="en-US" w:eastAsia="zh-CN" w:bidi="ar-SA"/>
          <w14:textFill>
            <w14:gradFill>
              <w14:gsLst>
                <w14:gs w14:pos="0">
                  <w14:srgbClr w14:val="E30000"/>
                </w14:gs>
                <w14:gs w14:pos="100000">
                  <w14:srgbClr w14:val="760303"/>
                </w14:gs>
              </w14:gsLst>
              <w14:lin w14:scaled="false"/>
            </w14:gradFill>
          </w14:textFill>
        </w:rPr>
      </w:pPr>
      <w:r>
        <w:rPr>
          <w:rFonts w:hint="eastAsia" w:ascii="仿宋" w:hAnsi="仿宋" w:eastAsia="仿宋" w:cs="仿宋"/>
          <w:kern w:val="2"/>
          <w:sz w:val="24"/>
          <w:szCs w:val="24"/>
          <w:lang w:val="en-US" w:eastAsia="zh-CN" w:bidi="ar-SA"/>
        </w:rPr>
        <w:t>向浙江省机关事务管理局、温州市卫健委和温州市各县（市、区）机关事务管理中心（局）等单位发出征求意见稿。</w:t>
      </w:r>
    </w:p>
    <w:p>
      <w:pPr>
        <w:keepNext w:val="0"/>
        <w:keepLines w:val="0"/>
        <w:pageBreakBefore w:val="0"/>
        <w:widowControl w:val="0"/>
        <w:numPr>
          <w:ilvl w:val="0"/>
          <w:numId w:val="2"/>
        </w:numPr>
        <w:kinsoku/>
        <w:wordWrap/>
        <w:overflowPunct/>
        <w:topLinePunct w:val="0"/>
        <w:bidi w:val="0"/>
        <w:adjustRightInd/>
        <w:snapToGrid/>
        <w:spacing w:line="520" w:lineRule="exact"/>
        <w:ind w:left="360" w:hanging="360" w:firstLineChars="0"/>
        <w:jc w:val="both"/>
        <w:textAlignment w:val="auto"/>
        <w:rPr>
          <w:rFonts w:hint="eastAsia" w:ascii="仿宋" w:hAnsi="仿宋" w:eastAsia="仿宋" w:cs="仿宋"/>
          <w:kern w:val="2"/>
          <w:sz w:val="24"/>
          <w:szCs w:val="24"/>
          <w:lang w:val="en-US" w:eastAsia="zh-CN" w:bidi="ar-SA"/>
        </w:rPr>
      </w:pPr>
      <w:r>
        <w:rPr>
          <w:rFonts w:hint="eastAsia" w:ascii="仿宋" w:hAnsi="仿宋" w:eastAsia="仿宋" w:cs="仿宋"/>
          <w:b/>
          <w:kern w:val="2"/>
          <w:sz w:val="24"/>
          <w:szCs w:val="24"/>
          <w:lang w:val="en-US" w:eastAsia="zh-CN" w:bidi="ar-SA"/>
        </w:rPr>
        <w:t>主要参与单位（人员）及其所做的工作等</w:t>
      </w:r>
    </w:p>
    <w:p>
      <w:pPr>
        <w:keepNext w:val="0"/>
        <w:keepLines w:val="0"/>
        <w:pageBreakBefore w:val="0"/>
        <w:widowControl w:val="0"/>
        <w:kinsoku/>
        <w:wordWrap/>
        <w:overflowPunct/>
        <w:topLinePunct w:val="0"/>
        <w:bidi w:val="0"/>
        <w:adjustRightInd/>
        <w:snapToGrid/>
        <w:spacing w:line="520" w:lineRule="exact"/>
        <w:ind w:firstLine="480" w:firstLineChars="200"/>
        <w:jc w:val="both"/>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本标准由温州市机关事务管理局、温州市标准化研究院、温州市维多利亚酒店驻市行政中心项目部、温州康宁生物害虫消杀有限公司等单位共同负责起草。</w:t>
      </w:r>
    </w:p>
    <w:p>
      <w:pPr>
        <w:keepNext w:val="0"/>
        <w:keepLines w:val="0"/>
        <w:pageBreakBefore w:val="0"/>
        <w:widowControl w:val="0"/>
        <w:kinsoku/>
        <w:wordWrap/>
        <w:overflowPunct/>
        <w:topLinePunct w:val="0"/>
        <w:bidi w:val="0"/>
        <w:adjustRightInd/>
        <w:snapToGrid/>
        <w:spacing w:line="520" w:lineRule="exact"/>
        <w:ind w:firstLine="480" w:firstLineChars="200"/>
        <w:jc w:val="both"/>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主要成员：张香梅任后勤服务社会化会议服务标准撰写小组组长，主持全面工作，郭锦秀、冯祥胜、许金燕为本标准持笔人，负责本标准的撰写、修改。</w:t>
      </w:r>
    </w:p>
    <w:p>
      <w:pPr>
        <w:keepNext w:val="0"/>
        <w:keepLines w:val="0"/>
        <w:pageBreakBefore w:val="0"/>
        <w:widowControl w:val="0"/>
        <w:numPr>
          <w:ilvl w:val="0"/>
          <w:numId w:val="1"/>
        </w:numPr>
        <w:kinsoku/>
        <w:wordWrap/>
        <w:overflowPunct/>
        <w:topLinePunct w:val="0"/>
        <w:bidi w:val="0"/>
        <w:adjustRightInd/>
        <w:snapToGrid/>
        <w:spacing w:line="520" w:lineRule="exact"/>
        <w:ind w:left="420" w:hanging="420" w:firstLineChars="0"/>
        <w:jc w:val="both"/>
        <w:textAlignment w:val="auto"/>
        <w:rPr>
          <w:rFonts w:hint="eastAsia" w:ascii="仿宋" w:hAnsi="仿宋" w:eastAsia="仿宋" w:cs="仿宋"/>
          <w:b/>
          <w:kern w:val="2"/>
          <w:sz w:val="24"/>
          <w:szCs w:val="24"/>
          <w:lang w:val="en-US" w:eastAsia="zh-CN" w:bidi="ar-SA"/>
        </w:rPr>
      </w:pPr>
      <w:r>
        <w:rPr>
          <w:rFonts w:hint="eastAsia" w:ascii="仿宋" w:hAnsi="仿宋" w:eastAsia="仿宋" w:cs="仿宋"/>
          <w:b/>
          <w:kern w:val="2"/>
          <w:sz w:val="24"/>
          <w:szCs w:val="24"/>
          <w:lang w:val="en-US" w:eastAsia="zh-CN" w:bidi="ar-SA"/>
        </w:rPr>
        <w:t>标准编制原则</w:t>
      </w:r>
    </w:p>
    <w:p>
      <w:pPr>
        <w:keepNext w:val="0"/>
        <w:keepLines w:val="0"/>
        <w:pageBreakBefore w:val="0"/>
        <w:widowControl w:val="0"/>
        <w:kinsoku/>
        <w:wordWrap/>
        <w:overflowPunct/>
        <w:topLinePunct w:val="0"/>
        <w:bidi w:val="0"/>
        <w:adjustRightInd/>
        <w:snapToGrid/>
        <w:spacing w:line="520" w:lineRule="exact"/>
        <w:ind w:left="420" w:firstLine="0" w:firstLineChars="0"/>
        <w:jc w:val="both"/>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1、适用性原则</w:t>
      </w:r>
    </w:p>
    <w:p>
      <w:pPr>
        <w:keepNext w:val="0"/>
        <w:keepLines w:val="0"/>
        <w:pageBreakBefore w:val="0"/>
        <w:widowControl w:val="0"/>
        <w:kinsoku/>
        <w:wordWrap/>
        <w:overflowPunct/>
        <w:topLinePunct w:val="0"/>
        <w:bidi w:val="0"/>
        <w:adjustRightInd/>
        <w:snapToGrid/>
        <w:spacing w:line="520" w:lineRule="exact"/>
        <w:ind w:firstLine="480" w:firstLineChars="200"/>
        <w:jc w:val="both"/>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本标准的技术内容按照立足实际、兼顾温州市各县市区差异进行编写。既满足温州市级机关事务消杀的需求，又兼顾温州市各县市区机关事务消杀的需求，以保障标准的适用性。</w:t>
      </w:r>
    </w:p>
    <w:p>
      <w:pPr>
        <w:keepNext w:val="0"/>
        <w:keepLines w:val="0"/>
        <w:pageBreakBefore w:val="0"/>
        <w:widowControl w:val="0"/>
        <w:numPr>
          <w:ilvl w:val="0"/>
          <w:numId w:val="4"/>
        </w:numPr>
        <w:kinsoku/>
        <w:wordWrap/>
        <w:overflowPunct/>
        <w:topLinePunct w:val="0"/>
        <w:bidi w:val="0"/>
        <w:adjustRightInd/>
        <w:snapToGrid/>
        <w:spacing w:line="520" w:lineRule="exact"/>
        <w:ind w:left="420" w:firstLine="0" w:firstLineChars="0"/>
        <w:jc w:val="both"/>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操作性原则</w:t>
      </w:r>
    </w:p>
    <w:p>
      <w:pPr>
        <w:keepNext w:val="0"/>
        <w:keepLines w:val="0"/>
        <w:pageBreakBefore w:val="0"/>
        <w:widowControl w:val="0"/>
        <w:kinsoku/>
        <w:wordWrap/>
        <w:overflowPunct/>
        <w:topLinePunct w:val="0"/>
        <w:bidi w:val="0"/>
        <w:adjustRightInd/>
        <w:snapToGrid/>
        <w:spacing w:line="520" w:lineRule="exact"/>
        <w:ind w:firstLine="480" w:firstLineChars="200"/>
        <w:jc w:val="both"/>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本标准的操作内容按照立足实际、强调可操作性进行编写。重点参考了《灭鼠、蚊、蝇、蟑螂标准》（全国爱国卫生运动委员会1997年1月31日发布）、《温州市行政中心消杀服务标准、要求》，结合一线消杀进行撰写，以保障标准的操作性。</w:t>
      </w:r>
    </w:p>
    <w:p>
      <w:pPr>
        <w:keepNext w:val="0"/>
        <w:keepLines w:val="0"/>
        <w:pageBreakBefore w:val="0"/>
        <w:widowControl w:val="0"/>
        <w:kinsoku/>
        <w:wordWrap/>
        <w:overflowPunct/>
        <w:topLinePunct w:val="0"/>
        <w:bidi w:val="0"/>
        <w:adjustRightInd/>
        <w:snapToGrid/>
        <w:spacing w:line="520" w:lineRule="exact"/>
        <w:ind w:left="420" w:firstLine="0" w:firstLineChars="0"/>
        <w:jc w:val="both"/>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3、编写规范性原则</w:t>
      </w:r>
    </w:p>
    <w:p>
      <w:pPr>
        <w:keepNext w:val="0"/>
        <w:keepLines w:val="0"/>
        <w:pageBreakBefore w:val="0"/>
        <w:widowControl w:val="0"/>
        <w:kinsoku/>
        <w:wordWrap/>
        <w:overflowPunct/>
        <w:topLinePunct w:val="0"/>
        <w:bidi w:val="0"/>
        <w:adjustRightInd/>
        <w:snapToGrid/>
        <w:spacing w:line="520" w:lineRule="exact"/>
        <w:ind w:firstLine="480" w:firstLineChars="200"/>
        <w:jc w:val="both"/>
        <w:textAlignment w:val="auto"/>
        <w:rPr>
          <w:rFonts w:hint="eastAsia" w:ascii="仿宋" w:hAnsi="仿宋" w:eastAsia="仿宋" w:cs="仿宋"/>
          <w:b/>
          <w:kern w:val="2"/>
          <w:sz w:val="24"/>
          <w:szCs w:val="24"/>
          <w:lang w:val="en-US" w:eastAsia="zh-CN" w:bidi="ar-SA"/>
        </w:rPr>
      </w:pPr>
      <w:r>
        <w:rPr>
          <w:rFonts w:hint="eastAsia" w:ascii="仿宋" w:hAnsi="仿宋" w:eastAsia="仿宋" w:cs="仿宋"/>
          <w:kern w:val="2"/>
          <w:sz w:val="24"/>
          <w:szCs w:val="24"/>
          <w:lang w:val="en-US" w:eastAsia="zh-CN" w:bidi="ar-SA"/>
        </w:rPr>
        <w:t>本标准的编写遵循了GB/T 1.1—2020《标准化工作导则 第1部分:标准的结构和编写》的相关要求。</w:t>
      </w:r>
    </w:p>
    <w:p>
      <w:pPr>
        <w:keepNext w:val="0"/>
        <w:keepLines w:val="0"/>
        <w:pageBreakBefore w:val="0"/>
        <w:widowControl w:val="0"/>
        <w:numPr>
          <w:ilvl w:val="0"/>
          <w:numId w:val="1"/>
        </w:numPr>
        <w:kinsoku/>
        <w:wordWrap/>
        <w:overflowPunct/>
        <w:topLinePunct w:val="0"/>
        <w:bidi w:val="0"/>
        <w:adjustRightInd/>
        <w:snapToGrid/>
        <w:spacing w:line="520" w:lineRule="exact"/>
        <w:ind w:left="420" w:hanging="420" w:firstLineChars="0"/>
        <w:jc w:val="both"/>
        <w:textAlignment w:val="auto"/>
        <w:rPr>
          <w:rFonts w:hint="eastAsia" w:ascii="仿宋" w:hAnsi="仿宋" w:eastAsia="仿宋" w:cs="仿宋"/>
          <w:b/>
          <w:kern w:val="2"/>
          <w:sz w:val="24"/>
          <w:szCs w:val="24"/>
          <w:lang w:val="en-US" w:eastAsia="zh-CN" w:bidi="ar-SA"/>
        </w:rPr>
      </w:pPr>
      <w:r>
        <w:rPr>
          <w:rFonts w:hint="eastAsia" w:ascii="仿宋" w:hAnsi="仿宋" w:eastAsia="仿宋" w:cs="仿宋"/>
          <w:b/>
          <w:kern w:val="2"/>
          <w:sz w:val="24"/>
          <w:szCs w:val="24"/>
          <w:lang w:val="en-US" w:eastAsia="zh-CN" w:bidi="ar-SA"/>
        </w:rPr>
        <w:t>标准主要内容的确定</w:t>
      </w:r>
    </w:p>
    <w:p>
      <w:pPr>
        <w:pStyle w:val="7"/>
        <w:keepNext w:val="0"/>
        <w:keepLines w:val="0"/>
        <w:pageBreakBefore w:val="0"/>
        <w:kinsoku/>
        <w:wordWrap/>
        <w:overflowPunct/>
        <w:topLinePunct w:val="0"/>
        <w:bidi w:val="0"/>
        <w:adjustRightInd/>
        <w:snapToGrid/>
        <w:spacing w:line="520" w:lineRule="exact"/>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t>《机关事务 消杀要求及评价》根据《灭鼠、蚊、蝇、蟑螂标准》（全国爱国卫生运动委员会1997年1月31日发布）、《温州市行政中心消杀服务标准、要求》的内容进行编制，确定了地方标准的适用范围、消杀的资质要求、人员要求、区域划分、管理要求、方式及频次、质量要求、评价等内容。</w:t>
      </w:r>
    </w:p>
    <w:p>
      <w:pPr>
        <w:keepNext w:val="0"/>
        <w:keepLines w:val="0"/>
        <w:pageBreakBefore w:val="0"/>
        <w:widowControl w:val="0"/>
        <w:numPr>
          <w:ilvl w:val="0"/>
          <w:numId w:val="5"/>
        </w:numPr>
        <w:kinsoku/>
        <w:wordWrap/>
        <w:overflowPunct/>
        <w:topLinePunct w:val="0"/>
        <w:bidi w:val="0"/>
        <w:adjustRightInd/>
        <w:snapToGrid/>
        <w:spacing w:line="520" w:lineRule="exact"/>
        <w:ind w:left="360" w:hanging="360" w:firstLineChars="0"/>
        <w:jc w:val="both"/>
        <w:textAlignment w:val="auto"/>
        <w:rPr>
          <w:rFonts w:hint="eastAsia" w:ascii="仿宋" w:hAnsi="仿宋" w:eastAsia="仿宋" w:cs="仿宋"/>
          <w:b/>
          <w:kern w:val="2"/>
          <w:sz w:val="24"/>
          <w:szCs w:val="24"/>
          <w:lang w:val="en-US" w:eastAsia="zh-CN" w:bidi="ar-SA"/>
        </w:rPr>
      </w:pPr>
      <w:r>
        <w:rPr>
          <w:rFonts w:hint="eastAsia" w:ascii="仿宋" w:hAnsi="仿宋" w:eastAsia="仿宋" w:cs="仿宋"/>
          <w:b/>
          <w:kern w:val="2"/>
          <w:sz w:val="24"/>
          <w:szCs w:val="24"/>
          <w:lang w:val="en-US" w:eastAsia="zh-CN" w:bidi="ar-SA"/>
        </w:rPr>
        <w:t>范围</w:t>
      </w:r>
    </w:p>
    <w:p>
      <w:pPr>
        <w:keepNext w:val="0"/>
        <w:keepLines w:val="0"/>
        <w:pageBreakBefore w:val="0"/>
        <w:widowControl w:val="0"/>
        <w:kinsoku/>
        <w:wordWrap/>
        <w:overflowPunct/>
        <w:topLinePunct w:val="0"/>
        <w:bidi w:val="0"/>
        <w:adjustRightInd/>
        <w:snapToGrid/>
        <w:spacing w:line="520" w:lineRule="exact"/>
        <w:ind w:firstLine="480" w:firstLineChars="200"/>
        <w:jc w:val="both"/>
        <w:textAlignment w:val="auto"/>
        <w:rPr>
          <w:rFonts w:hint="eastAsia" w:ascii="仿宋" w:hAnsi="仿宋" w:eastAsia="仿宋" w:cs="仿宋"/>
          <w:b/>
          <w:kern w:val="2"/>
          <w:sz w:val="24"/>
          <w:szCs w:val="24"/>
          <w:lang w:val="en-US" w:eastAsia="zh-CN" w:bidi="ar-SA"/>
        </w:rPr>
      </w:pPr>
      <w:r>
        <w:rPr>
          <w:rFonts w:hint="eastAsia" w:ascii="仿宋" w:hAnsi="仿宋" w:eastAsia="仿宋" w:cs="仿宋"/>
          <w:kern w:val="2"/>
          <w:sz w:val="24"/>
          <w:szCs w:val="24"/>
          <w:lang w:val="en-US" w:eastAsia="zh-CN" w:bidi="ar-SA"/>
        </w:rPr>
        <w:t>本标准适用于温州市机关事务管理范围的消杀。</w:t>
      </w:r>
    </w:p>
    <w:p>
      <w:pPr>
        <w:keepNext w:val="0"/>
        <w:keepLines w:val="0"/>
        <w:pageBreakBefore w:val="0"/>
        <w:widowControl w:val="0"/>
        <w:numPr>
          <w:ilvl w:val="0"/>
          <w:numId w:val="5"/>
        </w:numPr>
        <w:kinsoku/>
        <w:wordWrap/>
        <w:overflowPunct/>
        <w:topLinePunct w:val="0"/>
        <w:bidi w:val="0"/>
        <w:adjustRightInd/>
        <w:snapToGrid/>
        <w:spacing w:line="520" w:lineRule="exact"/>
        <w:ind w:left="360" w:hanging="360" w:firstLineChars="0"/>
        <w:jc w:val="both"/>
        <w:textAlignment w:val="auto"/>
        <w:rPr>
          <w:rFonts w:hint="eastAsia" w:ascii="仿宋" w:hAnsi="仿宋" w:eastAsia="仿宋" w:cs="仿宋"/>
          <w:b/>
          <w:kern w:val="2"/>
          <w:sz w:val="24"/>
          <w:szCs w:val="24"/>
          <w:lang w:val="en-US" w:eastAsia="zh-CN" w:bidi="ar-SA"/>
        </w:rPr>
      </w:pPr>
      <w:r>
        <w:rPr>
          <w:rFonts w:hint="eastAsia" w:ascii="仿宋" w:hAnsi="仿宋" w:eastAsia="仿宋" w:cs="仿宋"/>
          <w:b/>
          <w:kern w:val="2"/>
          <w:sz w:val="24"/>
          <w:szCs w:val="24"/>
          <w:lang w:val="en-US" w:eastAsia="zh-CN" w:bidi="ar-SA"/>
        </w:rPr>
        <w:t>资质要求</w:t>
      </w:r>
    </w:p>
    <w:p>
      <w:pPr>
        <w:keepNext w:val="0"/>
        <w:keepLines w:val="0"/>
        <w:pageBreakBefore w:val="0"/>
        <w:widowControl w:val="0"/>
        <w:kinsoku/>
        <w:wordWrap/>
        <w:overflowPunct/>
        <w:topLinePunct w:val="0"/>
        <w:bidi w:val="0"/>
        <w:adjustRightInd/>
        <w:snapToGrid/>
        <w:spacing w:line="520" w:lineRule="exact"/>
        <w:ind w:firstLine="0" w:firstLineChars="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
          <w:kern w:val="2"/>
          <w:sz w:val="24"/>
          <w:szCs w:val="24"/>
          <w:lang w:val="en-US" w:eastAsia="zh-CN" w:bidi="ar-SA"/>
        </w:rPr>
        <w:t xml:space="preserve">    </w:t>
      </w:r>
      <w:r>
        <w:rPr>
          <w:rFonts w:hint="eastAsia" w:ascii="仿宋" w:hAnsi="仿宋" w:eastAsia="仿宋" w:cs="仿宋"/>
          <w:bCs/>
          <w:kern w:val="2"/>
          <w:sz w:val="24"/>
          <w:szCs w:val="24"/>
          <w:lang w:val="en-US" w:eastAsia="zh-CN" w:bidi="ar-SA"/>
        </w:rPr>
        <w:t>本章给出了机关事务管理范围消杀提供主体的资质要求。根据</w:t>
      </w:r>
      <w:r>
        <w:rPr>
          <w:rFonts w:hint="eastAsia" w:ascii="仿宋" w:hAnsi="仿宋" w:eastAsia="仿宋" w:cs="仿宋"/>
          <w:kern w:val="2"/>
          <w:sz w:val="24"/>
          <w:szCs w:val="24"/>
          <w:lang w:val="en-US" w:eastAsia="zh-CN" w:bidi="ar-SA"/>
        </w:rPr>
        <w:t>《温州市行政中心消杀服务标准、要求》</w:t>
      </w:r>
      <w:r>
        <w:rPr>
          <w:rFonts w:hint="eastAsia" w:ascii="仿宋" w:hAnsi="仿宋" w:eastAsia="仿宋" w:cs="仿宋"/>
          <w:bCs/>
          <w:kern w:val="2"/>
          <w:sz w:val="24"/>
          <w:szCs w:val="24"/>
          <w:lang w:val="en-US" w:eastAsia="zh-CN" w:bidi="ar-SA"/>
        </w:rPr>
        <w:t>中有关“服务要求”的内容，给出了</w:t>
      </w:r>
      <w:r>
        <w:rPr>
          <w:rFonts w:hint="eastAsia" w:ascii="仿宋" w:hAnsi="仿宋" w:eastAsia="仿宋" w:cs="仿宋"/>
          <w:kern w:val="2"/>
          <w:sz w:val="24"/>
          <w:szCs w:val="24"/>
          <w:lang w:val="en-US" w:eastAsia="zh-CN" w:bidi="ar-SA"/>
        </w:rPr>
        <w:t>机关事务管理范围的消杀资质</w:t>
      </w:r>
      <w:r>
        <w:rPr>
          <w:rFonts w:hint="eastAsia" w:ascii="仿宋" w:hAnsi="仿宋" w:eastAsia="仿宋" w:cs="仿宋"/>
          <w:bCs/>
          <w:kern w:val="2"/>
          <w:sz w:val="24"/>
          <w:szCs w:val="24"/>
          <w:lang w:val="en-US" w:eastAsia="zh-CN" w:bidi="ar-SA"/>
        </w:rPr>
        <w:t>要求。</w:t>
      </w:r>
    </w:p>
    <w:p>
      <w:pPr>
        <w:keepNext w:val="0"/>
        <w:keepLines w:val="0"/>
        <w:pageBreakBefore w:val="0"/>
        <w:widowControl w:val="0"/>
        <w:numPr>
          <w:ilvl w:val="0"/>
          <w:numId w:val="5"/>
        </w:numPr>
        <w:kinsoku/>
        <w:wordWrap/>
        <w:overflowPunct/>
        <w:topLinePunct w:val="0"/>
        <w:bidi w:val="0"/>
        <w:adjustRightInd/>
        <w:snapToGrid/>
        <w:spacing w:line="520" w:lineRule="exact"/>
        <w:ind w:left="360" w:hanging="360" w:firstLineChars="0"/>
        <w:jc w:val="both"/>
        <w:textAlignment w:val="auto"/>
        <w:rPr>
          <w:rFonts w:hint="eastAsia" w:ascii="仿宋" w:hAnsi="仿宋" w:eastAsia="仿宋" w:cs="仿宋"/>
          <w:b/>
          <w:kern w:val="2"/>
          <w:sz w:val="24"/>
          <w:szCs w:val="24"/>
          <w:lang w:val="en-US" w:eastAsia="zh-CN" w:bidi="ar-SA"/>
        </w:rPr>
      </w:pPr>
      <w:r>
        <w:rPr>
          <w:rFonts w:hint="eastAsia" w:ascii="仿宋" w:hAnsi="仿宋" w:eastAsia="仿宋" w:cs="仿宋"/>
          <w:b/>
          <w:kern w:val="2"/>
          <w:sz w:val="24"/>
          <w:szCs w:val="24"/>
          <w:lang w:val="en-US" w:eastAsia="zh-CN" w:bidi="ar-SA"/>
        </w:rPr>
        <w:t>人员要求</w:t>
      </w:r>
    </w:p>
    <w:p>
      <w:pPr>
        <w:keepNext w:val="0"/>
        <w:keepLines w:val="0"/>
        <w:pageBreakBefore w:val="0"/>
        <w:widowControl w:val="0"/>
        <w:numPr>
          <w:ilvl w:val="0"/>
          <w:numId w:val="0"/>
        </w:numPr>
        <w:kinsoku/>
        <w:wordWrap/>
        <w:overflowPunct/>
        <w:topLinePunct w:val="0"/>
        <w:bidi w:val="0"/>
        <w:adjustRightInd/>
        <w:snapToGrid/>
        <w:spacing w:line="520" w:lineRule="exact"/>
        <w:ind w:firstLine="480" w:firstLineChars="2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t>本章给出了机关事务管理范围消杀作业人员的具体要求。根据</w:t>
      </w:r>
      <w:r>
        <w:rPr>
          <w:rFonts w:hint="eastAsia" w:ascii="仿宋" w:hAnsi="仿宋" w:eastAsia="仿宋" w:cs="仿宋"/>
          <w:kern w:val="2"/>
          <w:sz w:val="24"/>
          <w:szCs w:val="24"/>
          <w:lang w:val="en-US" w:eastAsia="zh-CN" w:bidi="ar-SA"/>
        </w:rPr>
        <w:t>《温州市行政中心消杀服务标准、要求》</w:t>
      </w:r>
      <w:r>
        <w:rPr>
          <w:rFonts w:hint="eastAsia" w:ascii="仿宋" w:hAnsi="仿宋" w:eastAsia="仿宋" w:cs="仿宋"/>
          <w:bCs/>
          <w:kern w:val="2"/>
          <w:sz w:val="24"/>
          <w:szCs w:val="24"/>
          <w:lang w:val="en-US" w:eastAsia="zh-CN" w:bidi="ar-SA"/>
        </w:rPr>
        <w:t>中有关“服务要求”的内容，给出了</w:t>
      </w:r>
      <w:r>
        <w:rPr>
          <w:rFonts w:hint="eastAsia" w:ascii="仿宋" w:hAnsi="仿宋" w:eastAsia="仿宋" w:cs="仿宋"/>
          <w:kern w:val="2"/>
          <w:sz w:val="24"/>
          <w:szCs w:val="24"/>
          <w:lang w:val="en-US" w:eastAsia="zh-CN" w:bidi="ar-SA"/>
        </w:rPr>
        <w:t>机关事务管理范围消杀作业的人员</w:t>
      </w:r>
      <w:r>
        <w:rPr>
          <w:rFonts w:hint="eastAsia" w:ascii="仿宋" w:hAnsi="仿宋" w:eastAsia="仿宋" w:cs="仿宋"/>
          <w:bCs/>
          <w:kern w:val="2"/>
          <w:sz w:val="24"/>
          <w:szCs w:val="24"/>
          <w:lang w:val="en-US" w:eastAsia="zh-CN" w:bidi="ar-SA"/>
        </w:rPr>
        <w:t>要求。</w:t>
      </w:r>
    </w:p>
    <w:p>
      <w:pPr>
        <w:keepNext w:val="0"/>
        <w:keepLines w:val="0"/>
        <w:pageBreakBefore w:val="0"/>
        <w:widowControl w:val="0"/>
        <w:numPr>
          <w:ilvl w:val="0"/>
          <w:numId w:val="5"/>
        </w:numPr>
        <w:kinsoku/>
        <w:wordWrap/>
        <w:overflowPunct/>
        <w:topLinePunct w:val="0"/>
        <w:bidi w:val="0"/>
        <w:adjustRightInd/>
        <w:snapToGrid/>
        <w:spacing w:line="520" w:lineRule="exact"/>
        <w:ind w:left="360" w:hanging="360" w:firstLineChars="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
          <w:kern w:val="2"/>
          <w:sz w:val="24"/>
          <w:szCs w:val="24"/>
          <w:lang w:val="en-US" w:eastAsia="zh-CN" w:bidi="ar-SA"/>
        </w:rPr>
        <w:t>区域划分</w:t>
      </w:r>
    </w:p>
    <w:p>
      <w:pPr>
        <w:keepNext w:val="0"/>
        <w:keepLines w:val="0"/>
        <w:pageBreakBefore w:val="0"/>
        <w:widowControl w:val="0"/>
        <w:numPr>
          <w:ilvl w:val="0"/>
          <w:numId w:val="0"/>
        </w:numPr>
        <w:kinsoku/>
        <w:wordWrap/>
        <w:overflowPunct/>
        <w:topLinePunct w:val="0"/>
        <w:bidi w:val="0"/>
        <w:adjustRightInd/>
        <w:snapToGrid/>
        <w:spacing w:line="520" w:lineRule="exact"/>
        <w:ind w:leftChars="0" w:firstLine="480" w:firstLineChars="2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t>本章给出了机关事务管理范围消杀区域的具体要求。根据</w:t>
      </w:r>
      <w:r>
        <w:rPr>
          <w:rFonts w:hint="eastAsia" w:ascii="仿宋" w:hAnsi="仿宋" w:eastAsia="仿宋" w:cs="仿宋"/>
          <w:kern w:val="2"/>
          <w:sz w:val="24"/>
          <w:szCs w:val="24"/>
          <w:lang w:val="en-US" w:eastAsia="zh-CN" w:bidi="ar-SA"/>
        </w:rPr>
        <w:t>《温州市行政中心消杀服务标准、要求》</w:t>
      </w:r>
      <w:r>
        <w:rPr>
          <w:rFonts w:hint="eastAsia" w:ascii="仿宋" w:hAnsi="仿宋" w:eastAsia="仿宋" w:cs="仿宋"/>
          <w:bCs/>
          <w:kern w:val="2"/>
          <w:sz w:val="24"/>
          <w:szCs w:val="24"/>
          <w:lang w:val="en-US" w:eastAsia="zh-CN" w:bidi="ar-SA"/>
        </w:rPr>
        <w:t>中有关“服务范围”的内容，给出了</w:t>
      </w:r>
      <w:r>
        <w:rPr>
          <w:rFonts w:hint="eastAsia" w:ascii="仿宋" w:hAnsi="仿宋" w:eastAsia="仿宋" w:cs="仿宋"/>
          <w:kern w:val="2"/>
          <w:sz w:val="24"/>
          <w:szCs w:val="24"/>
          <w:lang w:val="en-US" w:eastAsia="zh-CN" w:bidi="ar-SA"/>
        </w:rPr>
        <w:t>机关事务管理范围区域划分</w:t>
      </w:r>
      <w:r>
        <w:rPr>
          <w:rFonts w:hint="eastAsia" w:ascii="仿宋" w:hAnsi="仿宋" w:eastAsia="仿宋" w:cs="仿宋"/>
          <w:bCs/>
          <w:kern w:val="2"/>
          <w:sz w:val="24"/>
          <w:szCs w:val="24"/>
          <w:lang w:val="en-US" w:eastAsia="zh-CN" w:bidi="ar-SA"/>
        </w:rPr>
        <w:t>。</w:t>
      </w:r>
    </w:p>
    <w:p>
      <w:pPr>
        <w:keepNext w:val="0"/>
        <w:keepLines w:val="0"/>
        <w:pageBreakBefore w:val="0"/>
        <w:widowControl w:val="0"/>
        <w:numPr>
          <w:ilvl w:val="0"/>
          <w:numId w:val="5"/>
        </w:numPr>
        <w:kinsoku/>
        <w:wordWrap/>
        <w:overflowPunct/>
        <w:topLinePunct w:val="0"/>
        <w:bidi w:val="0"/>
        <w:adjustRightInd/>
        <w:snapToGrid/>
        <w:spacing w:line="520" w:lineRule="exact"/>
        <w:ind w:left="360" w:hanging="360" w:firstLineChars="0"/>
        <w:jc w:val="both"/>
        <w:textAlignment w:val="auto"/>
        <w:rPr>
          <w:rFonts w:hint="eastAsia" w:ascii="仿宋" w:hAnsi="仿宋" w:eastAsia="仿宋" w:cs="仿宋"/>
          <w:bCs/>
          <w:color w:val="auto"/>
          <w:kern w:val="2"/>
          <w:sz w:val="24"/>
          <w:szCs w:val="24"/>
          <w:lang w:val="en-US" w:eastAsia="zh-CN" w:bidi="ar-SA"/>
        </w:rPr>
      </w:pPr>
      <w:r>
        <w:rPr>
          <w:rFonts w:hint="eastAsia" w:ascii="仿宋" w:hAnsi="仿宋" w:eastAsia="仿宋" w:cs="仿宋"/>
          <w:b/>
          <w:color w:val="auto"/>
          <w:kern w:val="2"/>
          <w:sz w:val="24"/>
          <w:szCs w:val="24"/>
          <w:lang w:val="en-US" w:eastAsia="zh-CN" w:bidi="ar-SA"/>
        </w:rPr>
        <w:t>管理要求</w:t>
      </w:r>
    </w:p>
    <w:p>
      <w:pPr>
        <w:keepNext w:val="0"/>
        <w:keepLines w:val="0"/>
        <w:pageBreakBefore w:val="0"/>
        <w:widowControl w:val="0"/>
        <w:numPr>
          <w:ilvl w:val="0"/>
          <w:numId w:val="0"/>
        </w:numPr>
        <w:kinsoku/>
        <w:wordWrap/>
        <w:overflowPunct/>
        <w:topLinePunct w:val="0"/>
        <w:bidi w:val="0"/>
        <w:adjustRightInd/>
        <w:snapToGrid/>
        <w:spacing w:line="520" w:lineRule="exact"/>
        <w:ind w:leftChars="0" w:firstLine="480" w:firstLineChars="200"/>
        <w:jc w:val="both"/>
        <w:textAlignment w:val="auto"/>
        <w:rPr>
          <w:rFonts w:hint="eastAsia" w:ascii="仿宋" w:hAnsi="仿宋" w:eastAsia="仿宋" w:cs="仿宋"/>
          <w:b/>
          <w:kern w:val="2"/>
          <w:sz w:val="24"/>
          <w:szCs w:val="24"/>
          <w:lang w:val="en-US" w:eastAsia="zh-CN" w:bidi="ar-SA"/>
        </w:rPr>
      </w:pPr>
      <w:r>
        <w:rPr>
          <w:rFonts w:hint="eastAsia" w:ascii="仿宋" w:hAnsi="仿宋" w:eastAsia="仿宋" w:cs="仿宋"/>
          <w:bCs/>
          <w:color w:val="auto"/>
          <w:kern w:val="2"/>
          <w:sz w:val="24"/>
          <w:szCs w:val="24"/>
          <w:lang w:val="en-US" w:eastAsia="zh-CN" w:bidi="ar-SA"/>
        </w:rPr>
        <w:t>本章给出了机关事务管理范围的应急消杀。根据机关事务实际消杀中有关“应急”的内容，给出了机关事务管理范围的应急消杀，其中包括“两会”前消杀、台风后消杀、登革热消杀以及消杀内容的具体要求。</w:t>
      </w:r>
    </w:p>
    <w:p>
      <w:pPr>
        <w:keepNext w:val="0"/>
        <w:keepLines w:val="0"/>
        <w:pageBreakBefore w:val="0"/>
        <w:widowControl w:val="0"/>
        <w:numPr>
          <w:ilvl w:val="0"/>
          <w:numId w:val="5"/>
        </w:numPr>
        <w:kinsoku/>
        <w:wordWrap/>
        <w:overflowPunct/>
        <w:topLinePunct w:val="0"/>
        <w:bidi w:val="0"/>
        <w:adjustRightInd/>
        <w:snapToGrid/>
        <w:spacing w:line="520" w:lineRule="exact"/>
        <w:ind w:left="360" w:hanging="360" w:firstLineChars="0"/>
        <w:jc w:val="both"/>
        <w:textAlignment w:val="auto"/>
        <w:rPr>
          <w:rFonts w:hint="eastAsia" w:ascii="仿宋" w:hAnsi="仿宋" w:eastAsia="仿宋" w:cs="仿宋"/>
          <w:b/>
          <w:kern w:val="2"/>
          <w:sz w:val="24"/>
          <w:szCs w:val="24"/>
          <w:lang w:val="en-US" w:eastAsia="zh-CN" w:bidi="ar-SA"/>
        </w:rPr>
      </w:pPr>
      <w:r>
        <w:rPr>
          <w:rFonts w:hint="eastAsia" w:ascii="仿宋" w:hAnsi="仿宋" w:eastAsia="仿宋" w:cs="仿宋"/>
          <w:b/>
          <w:kern w:val="2"/>
          <w:sz w:val="24"/>
          <w:szCs w:val="24"/>
          <w:lang w:val="en-US" w:eastAsia="zh-CN" w:bidi="ar-SA"/>
        </w:rPr>
        <w:t>方式及频次</w:t>
      </w:r>
    </w:p>
    <w:p>
      <w:pPr>
        <w:keepNext w:val="0"/>
        <w:keepLines w:val="0"/>
        <w:pageBreakBefore w:val="0"/>
        <w:widowControl w:val="0"/>
        <w:numPr>
          <w:ilvl w:val="0"/>
          <w:numId w:val="0"/>
        </w:numPr>
        <w:kinsoku/>
        <w:wordWrap/>
        <w:overflowPunct/>
        <w:topLinePunct w:val="0"/>
        <w:bidi w:val="0"/>
        <w:adjustRightInd/>
        <w:snapToGrid/>
        <w:spacing w:line="520" w:lineRule="exact"/>
        <w:ind w:firstLine="480" w:firstLineChars="2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t>本章给出了机关事务管理范围消杀时间频次的具体要求。根据</w:t>
      </w:r>
      <w:r>
        <w:rPr>
          <w:rFonts w:hint="eastAsia" w:ascii="仿宋" w:hAnsi="仿宋" w:eastAsia="仿宋" w:cs="仿宋"/>
          <w:kern w:val="2"/>
          <w:sz w:val="24"/>
          <w:szCs w:val="24"/>
          <w:lang w:val="en-US" w:eastAsia="zh-CN" w:bidi="ar-SA"/>
        </w:rPr>
        <w:t>《温州市行政中心消杀服务标准、要求》</w:t>
      </w:r>
      <w:r>
        <w:rPr>
          <w:rFonts w:hint="eastAsia" w:ascii="仿宋" w:hAnsi="仿宋" w:eastAsia="仿宋" w:cs="仿宋"/>
          <w:bCs/>
          <w:kern w:val="2"/>
          <w:sz w:val="24"/>
          <w:szCs w:val="24"/>
          <w:lang w:val="en-US" w:eastAsia="zh-CN" w:bidi="ar-SA"/>
        </w:rPr>
        <w:t>中有关“服务频率”的内容，给出了</w:t>
      </w:r>
      <w:r>
        <w:rPr>
          <w:rFonts w:hint="eastAsia" w:ascii="仿宋" w:hAnsi="仿宋" w:eastAsia="仿宋" w:cs="仿宋"/>
          <w:kern w:val="2"/>
          <w:sz w:val="24"/>
          <w:szCs w:val="24"/>
          <w:lang w:val="en-US" w:eastAsia="zh-CN" w:bidi="ar-SA"/>
        </w:rPr>
        <w:t>机关事务管理范围消杀方式及频次。</w:t>
      </w:r>
    </w:p>
    <w:p>
      <w:pPr>
        <w:keepNext w:val="0"/>
        <w:keepLines w:val="0"/>
        <w:pageBreakBefore w:val="0"/>
        <w:widowControl w:val="0"/>
        <w:numPr>
          <w:ilvl w:val="0"/>
          <w:numId w:val="5"/>
        </w:numPr>
        <w:kinsoku/>
        <w:wordWrap/>
        <w:overflowPunct/>
        <w:topLinePunct w:val="0"/>
        <w:bidi w:val="0"/>
        <w:adjustRightInd/>
        <w:snapToGrid/>
        <w:spacing w:line="520" w:lineRule="exact"/>
        <w:ind w:left="360" w:hanging="360" w:firstLineChars="0"/>
        <w:jc w:val="both"/>
        <w:textAlignment w:val="auto"/>
        <w:rPr>
          <w:rFonts w:hint="eastAsia" w:ascii="仿宋" w:hAnsi="仿宋" w:eastAsia="仿宋" w:cs="仿宋"/>
          <w:b/>
          <w:color w:val="auto"/>
          <w:kern w:val="2"/>
          <w:sz w:val="24"/>
          <w:szCs w:val="24"/>
          <w:lang w:val="en-US" w:eastAsia="zh-CN" w:bidi="ar-SA"/>
        </w:rPr>
      </w:pPr>
      <w:r>
        <w:rPr>
          <w:rFonts w:hint="eastAsia" w:ascii="仿宋" w:hAnsi="仿宋" w:eastAsia="仿宋" w:cs="仿宋"/>
          <w:b/>
          <w:color w:val="auto"/>
          <w:kern w:val="2"/>
          <w:sz w:val="24"/>
          <w:szCs w:val="24"/>
          <w:lang w:val="en-US" w:eastAsia="zh-CN" w:bidi="ar-SA"/>
        </w:rPr>
        <w:t>质量要求</w:t>
      </w:r>
    </w:p>
    <w:p>
      <w:pPr>
        <w:keepNext w:val="0"/>
        <w:keepLines w:val="0"/>
        <w:pageBreakBefore w:val="0"/>
        <w:widowControl w:val="0"/>
        <w:numPr>
          <w:ilvl w:val="0"/>
          <w:numId w:val="0"/>
        </w:numPr>
        <w:kinsoku/>
        <w:wordWrap/>
        <w:overflowPunct/>
        <w:topLinePunct w:val="0"/>
        <w:bidi w:val="0"/>
        <w:adjustRightInd/>
        <w:snapToGrid/>
        <w:spacing w:line="520" w:lineRule="exact"/>
        <w:ind w:leftChars="0" w:firstLine="480" w:firstLineChars="200"/>
        <w:jc w:val="both"/>
        <w:textAlignment w:val="auto"/>
        <w:rPr>
          <w:rFonts w:hint="eastAsia" w:ascii="仿宋" w:hAnsi="仿宋" w:eastAsia="仿宋" w:cs="仿宋"/>
          <w:bCs/>
          <w:color w:val="auto"/>
          <w:kern w:val="2"/>
          <w:sz w:val="24"/>
          <w:szCs w:val="24"/>
          <w:lang w:val="en-US" w:eastAsia="zh-CN" w:bidi="ar-SA"/>
        </w:rPr>
      </w:pPr>
      <w:r>
        <w:rPr>
          <w:rFonts w:hint="eastAsia" w:ascii="仿宋" w:hAnsi="仿宋" w:eastAsia="仿宋" w:cs="仿宋"/>
          <w:bCs/>
          <w:color w:val="auto"/>
          <w:kern w:val="2"/>
          <w:sz w:val="24"/>
          <w:szCs w:val="24"/>
          <w:lang w:val="en-US" w:eastAsia="zh-CN" w:bidi="ar-SA"/>
        </w:rPr>
        <w:t>本章给出了机关事务管理范围消杀的具体要求。根据</w:t>
      </w:r>
      <w:r>
        <w:rPr>
          <w:rFonts w:hint="eastAsia" w:ascii="仿宋" w:hAnsi="仿宋" w:eastAsia="仿宋" w:cs="仿宋"/>
          <w:color w:val="auto"/>
          <w:kern w:val="2"/>
          <w:sz w:val="24"/>
          <w:szCs w:val="24"/>
          <w:lang w:val="en-US" w:eastAsia="zh-CN" w:bidi="ar-SA"/>
        </w:rPr>
        <w:t>《灭鼠、蚊、蝇、蟑螂标准》（全国爱国卫生运动委员会1997年1月31日发布）的</w:t>
      </w:r>
      <w:r>
        <w:rPr>
          <w:rFonts w:hint="eastAsia" w:ascii="仿宋" w:hAnsi="仿宋" w:eastAsia="仿宋" w:cs="仿宋"/>
          <w:bCs/>
          <w:color w:val="auto"/>
          <w:kern w:val="2"/>
          <w:sz w:val="24"/>
          <w:szCs w:val="24"/>
          <w:lang w:val="en-US" w:eastAsia="zh-CN" w:bidi="ar-SA"/>
        </w:rPr>
        <w:t>有关标准，给出了</w:t>
      </w:r>
      <w:r>
        <w:rPr>
          <w:rFonts w:hint="eastAsia" w:ascii="仿宋" w:hAnsi="仿宋" w:eastAsia="仿宋" w:cs="仿宋"/>
          <w:color w:val="auto"/>
          <w:kern w:val="2"/>
          <w:sz w:val="24"/>
          <w:szCs w:val="24"/>
          <w:lang w:val="en-US" w:eastAsia="zh-CN" w:bidi="ar-SA"/>
        </w:rPr>
        <w:t>机关事务管理范围质量</w:t>
      </w:r>
      <w:r>
        <w:rPr>
          <w:rFonts w:hint="eastAsia" w:ascii="仿宋" w:hAnsi="仿宋" w:eastAsia="仿宋" w:cs="仿宋"/>
          <w:bCs/>
          <w:color w:val="auto"/>
          <w:kern w:val="2"/>
          <w:sz w:val="24"/>
          <w:szCs w:val="24"/>
          <w:lang w:val="en-US" w:eastAsia="zh-CN" w:bidi="ar-SA"/>
        </w:rPr>
        <w:t>要求。</w:t>
      </w:r>
    </w:p>
    <w:p>
      <w:pPr>
        <w:keepNext w:val="0"/>
        <w:keepLines w:val="0"/>
        <w:pageBreakBefore w:val="0"/>
        <w:widowControl w:val="0"/>
        <w:numPr>
          <w:ilvl w:val="0"/>
          <w:numId w:val="5"/>
        </w:numPr>
        <w:kinsoku/>
        <w:wordWrap/>
        <w:overflowPunct/>
        <w:topLinePunct w:val="0"/>
        <w:bidi w:val="0"/>
        <w:adjustRightInd/>
        <w:snapToGrid/>
        <w:spacing w:line="520" w:lineRule="exact"/>
        <w:ind w:left="360" w:hanging="360" w:firstLineChars="0"/>
        <w:jc w:val="both"/>
        <w:textAlignment w:val="auto"/>
        <w:rPr>
          <w:rFonts w:hint="eastAsia" w:ascii="仿宋" w:hAnsi="仿宋" w:eastAsia="仿宋" w:cs="仿宋"/>
          <w:b/>
          <w:kern w:val="2"/>
          <w:sz w:val="24"/>
          <w:szCs w:val="24"/>
          <w:lang w:val="en-US" w:eastAsia="zh-CN" w:bidi="ar-SA"/>
        </w:rPr>
      </w:pPr>
      <w:r>
        <w:rPr>
          <w:rFonts w:hint="eastAsia" w:ascii="仿宋" w:hAnsi="仿宋" w:eastAsia="仿宋" w:cs="仿宋"/>
          <w:b/>
          <w:kern w:val="2"/>
          <w:sz w:val="24"/>
          <w:szCs w:val="24"/>
          <w:lang w:val="en-US" w:eastAsia="zh-CN" w:bidi="ar-SA"/>
        </w:rPr>
        <w:t>评价</w:t>
      </w:r>
    </w:p>
    <w:p>
      <w:pPr>
        <w:keepNext w:val="0"/>
        <w:keepLines w:val="0"/>
        <w:pageBreakBefore w:val="0"/>
        <w:widowControl w:val="0"/>
        <w:kinsoku/>
        <w:wordWrap/>
        <w:overflowPunct/>
        <w:topLinePunct w:val="0"/>
        <w:bidi w:val="0"/>
        <w:adjustRightInd/>
        <w:snapToGrid/>
        <w:spacing w:line="520" w:lineRule="exact"/>
        <w:ind w:firstLine="480" w:firstLineChars="2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t>本章给出了</w:t>
      </w:r>
      <w:r>
        <w:rPr>
          <w:rFonts w:hint="eastAsia" w:ascii="仿宋" w:hAnsi="仿宋" w:eastAsia="仿宋" w:cs="仿宋"/>
          <w:kern w:val="2"/>
          <w:sz w:val="24"/>
          <w:szCs w:val="24"/>
          <w:lang w:val="en-US" w:eastAsia="zh-CN" w:bidi="ar-SA"/>
        </w:rPr>
        <w:t>机关事务管理范围的消杀评价</w:t>
      </w:r>
      <w:r>
        <w:rPr>
          <w:rFonts w:hint="eastAsia" w:ascii="仿宋" w:hAnsi="仿宋" w:eastAsia="仿宋" w:cs="仿宋"/>
          <w:bCs/>
          <w:kern w:val="2"/>
          <w:sz w:val="24"/>
          <w:szCs w:val="24"/>
          <w:lang w:val="en-US" w:eastAsia="zh-CN" w:bidi="ar-SA"/>
        </w:rPr>
        <w:t>。根据服务满意度测评的模式，</w:t>
      </w:r>
      <w:r>
        <w:rPr>
          <w:rFonts w:hint="eastAsia" w:ascii="仿宋" w:hAnsi="仿宋" w:eastAsia="仿宋" w:cs="仿宋"/>
          <w:kern w:val="2"/>
          <w:sz w:val="24"/>
          <w:szCs w:val="24"/>
          <w:lang w:val="en-US" w:eastAsia="zh-CN" w:bidi="ar-SA"/>
        </w:rPr>
        <w:t>给出了机关事务管理范围的消杀评价</w:t>
      </w:r>
      <w:r>
        <w:rPr>
          <w:rFonts w:hint="eastAsia" w:ascii="仿宋" w:hAnsi="仿宋" w:eastAsia="仿宋" w:cs="仿宋"/>
          <w:bCs/>
          <w:kern w:val="2"/>
          <w:sz w:val="24"/>
          <w:szCs w:val="24"/>
          <w:lang w:val="en-US" w:eastAsia="zh-CN" w:bidi="ar-SA"/>
        </w:rPr>
        <w:t>。</w:t>
      </w:r>
    </w:p>
    <w:p>
      <w:pPr>
        <w:keepNext w:val="0"/>
        <w:keepLines w:val="0"/>
        <w:pageBreakBefore w:val="0"/>
        <w:widowControl w:val="0"/>
        <w:numPr>
          <w:ilvl w:val="0"/>
          <w:numId w:val="1"/>
        </w:numPr>
        <w:kinsoku/>
        <w:wordWrap/>
        <w:overflowPunct/>
        <w:topLinePunct w:val="0"/>
        <w:bidi w:val="0"/>
        <w:adjustRightInd/>
        <w:snapToGrid/>
        <w:spacing w:line="520" w:lineRule="exact"/>
        <w:ind w:left="420" w:hanging="420" w:firstLineChars="0"/>
        <w:jc w:val="both"/>
        <w:textAlignment w:val="auto"/>
        <w:rPr>
          <w:rFonts w:hint="eastAsia" w:ascii="仿宋" w:hAnsi="仿宋" w:eastAsia="仿宋" w:cs="仿宋"/>
          <w:b/>
          <w:color w:val="auto"/>
          <w:kern w:val="2"/>
          <w:sz w:val="24"/>
          <w:szCs w:val="24"/>
          <w:lang w:val="en-US" w:eastAsia="zh-CN" w:bidi="ar-SA"/>
        </w:rPr>
      </w:pPr>
      <w:r>
        <w:rPr>
          <w:rFonts w:hint="eastAsia" w:ascii="仿宋" w:hAnsi="仿宋" w:eastAsia="仿宋" w:cs="仿宋"/>
          <w:b/>
          <w:color w:val="auto"/>
          <w:kern w:val="2"/>
          <w:sz w:val="24"/>
          <w:szCs w:val="24"/>
          <w:lang w:val="en-US" w:eastAsia="zh-CN" w:bidi="ar-SA"/>
        </w:rPr>
        <w:t>重大意见分歧的处理依据和结果</w:t>
      </w:r>
    </w:p>
    <w:p>
      <w:pPr>
        <w:keepNext w:val="0"/>
        <w:keepLines w:val="0"/>
        <w:pageBreakBefore w:val="0"/>
        <w:widowControl w:val="0"/>
        <w:numPr>
          <w:ilvl w:val="0"/>
          <w:numId w:val="0"/>
        </w:numPr>
        <w:kinsoku/>
        <w:wordWrap/>
        <w:overflowPunct/>
        <w:topLinePunct w:val="0"/>
        <w:bidi w:val="0"/>
        <w:adjustRightInd/>
        <w:snapToGrid/>
        <w:spacing w:line="520" w:lineRule="exact"/>
        <w:ind w:leftChars="0" w:firstLine="480" w:firstLineChars="200"/>
        <w:jc w:val="both"/>
        <w:textAlignment w:val="auto"/>
        <w:rPr>
          <w:rFonts w:hint="eastAsia" w:ascii="仿宋" w:hAnsi="仿宋" w:eastAsia="仿宋" w:cs="仿宋"/>
          <w:b/>
          <w:color w:val="C00000"/>
          <w:kern w:val="2"/>
          <w:sz w:val="24"/>
          <w:szCs w:val="24"/>
          <w:lang w:val="en-US" w:eastAsia="zh-CN" w:bidi="ar-SA"/>
        </w:rPr>
      </w:pPr>
      <w:r>
        <w:rPr>
          <w:rFonts w:hint="eastAsia" w:ascii="仿宋" w:hAnsi="仿宋" w:eastAsia="仿宋" w:cs="仿宋"/>
          <w:kern w:val="2"/>
          <w:sz w:val="24"/>
          <w:szCs w:val="24"/>
          <w:lang w:val="en-US" w:eastAsia="zh-CN" w:bidi="ar-SA"/>
        </w:rPr>
        <w:t>无意见反馈。</w:t>
      </w:r>
    </w:p>
    <w:p>
      <w:pPr>
        <w:keepNext w:val="0"/>
        <w:keepLines w:val="0"/>
        <w:pageBreakBefore w:val="0"/>
        <w:widowControl w:val="0"/>
        <w:numPr>
          <w:ilvl w:val="0"/>
          <w:numId w:val="1"/>
        </w:numPr>
        <w:kinsoku/>
        <w:wordWrap/>
        <w:overflowPunct/>
        <w:topLinePunct w:val="0"/>
        <w:bidi w:val="0"/>
        <w:adjustRightInd/>
        <w:snapToGrid/>
        <w:spacing w:line="520" w:lineRule="exact"/>
        <w:ind w:left="420" w:hanging="420" w:firstLineChars="0"/>
        <w:jc w:val="both"/>
        <w:textAlignment w:val="auto"/>
        <w:rPr>
          <w:rFonts w:hint="eastAsia" w:ascii="仿宋" w:hAnsi="仿宋" w:eastAsia="仿宋" w:cs="仿宋"/>
          <w:b/>
          <w:kern w:val="2"/>
          <w:sz w:val="24"/>
          <w:szCs w:val="24"/>
          <w:lang w:val="en-US" w:eastAsia="zh-CN" w:bidi="ar-SA"/>
        </w:rPr>
      </w:pPr>
      <w:r>
        <w:rPr>
          <w:rFonts w:hint="eastAsia" w:ascii="仿宋" w:hAnsi="仿宋" w:eastAsia="仿宋" w:cs="仿宋"/>
          <w:b/>
          <w:kern w:val="2"/>
          <w:sz w:val="24"/>
          <w:szCs w:val="24"/>
          <w:lang w:val="en-US" w:eastAsia="zh-CN" w:bidi="ar-SA"/>
        </w:rPr>
        <w:t>预期的社会经济效益</w:t>
      </w:r>
    </w:p>
    <w:p>
      <w:pPr>
        <w:keepNext w:val="0"/>
        <w:keepLines w:val="0"/>
        <w:pageBreakBefore w:val="0"/>
        <w:widowControl w:val="0"/>
        <w:numPr>
          <w:ilvl w:val="0"/>
          <w:numId w:val="0"/>
        </w:numPr>
        <w:kinsoku/>
        <w:wordWrap/>
        <w:overflowPunct/>
        <w:topLinePunct w:val="0"/>
        <w:bidi w:val="0"/>
        <w:adjustRightInd/>
        <w:snapToGrid/>
        <w:spacing w:line="520" w:lineRule="exact"/>
        <w:ind w:leftChars="0" w:firstLine="480" w:firstLineChars="2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t>机关事务消杀要求及评价是针对机关事务中消杀工作所涉及的内容，建立一套供后勤服务从业人员共同遵守，后勤服务行业自我约束、自我规范的准则和依据。它具有明确具体、可衡量性的特点。统一的消杀要求及评价是一种有效的管理工具，从而提高整体的消杀水平。</w:t>
      </w:r>
    </w:p>
    <w:p>
      <w:pPr>
        <w:keepNext w:val="0"/>
        <w:keepLines w:val="0"/>
        <w:pageBreakBefore w:val="0"/>
        <w:widowControl w:val="0"/>
        <w:numPr>
          <w:ilvl w:val="0"/>
          <w:numId w:val="1"/>
        </w:numPr>
        <w:kinsoku/>
        <w:wordWrap/>
        <w:overflowPunct/>
        <w:topLinePunct w:val="0"/>
        <w:bidi w:val="0"/>
        <w:adjustRightInd/>
        <w:snapToGrid/>
        <w:spacing w:line="520" w:lineRule="exact"/>
        <w:ind w:left="420" w:hanging="420" w:firstLineChars="0"/>
        <w:jc w:val="both"/>
        <w:textAlignment w:val="auto"/>
        <w:rPr>
          <w:rFonts w:hint="eastAsia" w:ascii="仿宋" w:hAnsi="仿宋" w:eastAsia="仿宋" w:cs="仿宋"/>
          <w:b/>
          <w:color w:val="000000"/>
          <w:kern w:val="2"/>
          <w:sz w:val="24"/>
          <w:szCs w:val="24"/>
          <w:lang w:val="en-US" w:eastAsia="zh-CN" w:bidi="ar-SA"/>
        </w:rPr>
      </w:pPr>
      <w:r>
        <w:rPr>
          <w:rFonts w:hint="eastAsia" w:ascii="仿宋" w:hAnsi="仿宋" w:eastAsia="仿宋" w:cs="仿宋"/>
          <w:b/>
          <w:color w:val="000000"/>
          <w:kern w:val="2"/>
          <w:sz w:val="24"/>
          <w:szCs w:val="24"/>
          <w:lang w:val="en-US" w:eastAsia="zh-CN" w:bidi="ar-SA"/>
        </w:rPr>
        <w:t>贯彻实施标准的要求和措施建议</w:t>
      </w:r>
    </w:p>
    <w:p>
      <w:pPr>
        <w:keepNext w:val="0"/>
        <w:keepLines w:val="0"/>
        <w:pageBreakBefore w:val="0"/>
        <w:widowControl w:val="0"/>
        <w:kinsoku/>
        <w:wordWrap/>
        <w:overflowPunct/>
        <w:topLinePunct w:val="0"/>
        <w:bidi w:val="0"/>
        <w:adjustRightInd/>
        <w:snapToGrid/>
        <w:spacing w:line="520" w:lineRule="exact"/>
        <w:ind w:left="420" w:firstLine="0" w:firstLineChars="0"/>
        <w:jc w:val="both"/>
        <w:textAlignment w:val="auto"/>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无。</w:t>
      </w:r>
    </w:p>
    <w:p>
      <w:pPr>
        <w:keepNext w:val="0"/>
        <w:keepLines w:val="0"/>
        <w:pageBreakBefore w:val="0"/>
        <w:widowControl w:val="0"/>
        <w:numPr>
          <w:ilvl w:val="0"/>
          <w:numId w:val="1"/>
        </w:numPr>
        <w:kinsoku/>
        <w:wordWrap/>
        <w:overflowPunct/>
        <w:topLinePunct w:val="0"/>
        <w:bidi w:val="0"/>
        <w:adjustRightInd/>
        <w:snapToGrid/>
        <w:spacing w:line="520" w:lineRule="exact"/>
        <w:ind w:left="420" w:hanging="420" w:firstLineChars="0"/>
        <w:jc w:val="both"/>
        <w:textAlignment w:val="auto"/>
        <w:rPr>
          <w:rFonts w:hint="eastAsia" w:ascii="仿宋" w:hAnsi="仿宋" w:eastAsia="仿宋" w:cs="仿宋"/>
          <w:b/>
          <w:color w:val="000000"/>
          <w:kern w:val="2"/>
          <w:sz w:val="24"/>
          <w:szCs w:val="24"/>
          <w:lang w:val="en-US" w:eastAsia="zh-CN" w:bidi="ar-SA"/>
        </w:rPr>
      </w:pPr>
      <w:r>
        <w:rPr>
          <w:rFonts w:hint="eastAsia" w:ascii="仿宋" w:hAnsi="仿宋" w:eastAsia="仿宋" w:cs="仿宋"/>
          <w:b/>
          <w:color w:val="000000"/>
          <w:kern w:val="2"/>
          <w:sz w:val="24"/>
          <w:szCs w:val="24"/>
          <w:lang w:val="en-US" w:eastAsia="zh-CN" w:bidi="ar-SA"/>
        </w:rPr>
        <w:t>其他应说明的事项</w:t>
      </w:r>
    </w:p>
    <w:p>
      <w:pPr>
        <w:keepNext w:val="0"/>
        <w:keepLines w:val="0"/>
        <w:pageBreakBefore w:val="0"/>
        <w:widowControl w:val="0"/>
        <w:kinsoku/>
        <w:wordWrap/>
        <w:overflowPunct/>
        <w:topLinePunct w:val="0"/>
        <w:bidi w:val="0"/>
        <w:adjustRightInd/>
        <w:snapToGrid/>
        <w:spacing w:line="520" w:lineRule="exact"/>
        <w:ind w:left="420" w:firstLine="0" w:firstLineChars="0"/>
        <w:jc w:val="both"/>
        <w:textAlignment w:val="auto"/>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无。</w:t>
      </w:r>
    </w:p>
    <w:p>
      <w:pPr>
        <w:widowControl w:val="0"/>
        <w:numPr>
          <w:ilvl w:val="0"/>
          <w:numId w:val="0"/>
        </w:numPr>
        <w:spacing w:line="360" w:lineRule="auto"/>
        <w:ind w:leftChars="0"/>
        <w:jc w:val="both"/>
        <w:rPr>
          <w:rFonts w:hint="eastAsia" w:ascii="仿宋" w:hAnsi="仿宋" w:eastAsia="仿宋" w:cs="仿宋"/>
          <w:b/>
          <w:color w:val="000000"/>
          <w:kern w:val="2"/>
          <w:sz w:val="28"/>
          <w:szCs w:val="28"/>
          <w:lang w:val="en-US" w:eastAsia="zh-CN" w:bidi="ar-SA"/>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E6B49E"/>
    <w:multiLevelType w:val="singleLevel"/>
    <w:tmpl w:val="0CE6B49E"/>
    <w:lvl w:ilvl="0" w:tentative="0">
      <w:start w:val="2"/>
      <w:numFmt w:val="decimal"/>
      <w:suff w:val="nothing"/>
      <w:lvlText w:val="%1、"/>
      <w:lvlJc w:val="left"/>
    </w:lvl>
  </w:abstractNum>
  <w:abstractNum w:abstractNumId="1">
    <w:nsid w:val="2A5E06B5"/>
    <w:multiLevelType w:val="multilevel"/>
    <w:tmpl w:val="2A5E06B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41E029F"/>
    <w:multiLevelType w:val="multilevel"/>
    <w:tmpl w:val="441E029F"/>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4372547"/>
    <w:multiLevelType w:val="multilevel"/>
    <w:tmpl w:val="4437254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1CF744F"/>
    <w:multiLevelType w:val="multilevel"/>
    <w:tmpl w:val="71CF744F"/>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D42ACC"/>
    <w:rsid w:val="0D1005C6"/>
    <w:rsid w:val="123014A1"/>
    <w:rsid w:val="130E1D4D"/>
    <w:rsid w:val="137B0093"/>
    <w:rsid w:val="1F3B1BC2"/>
    <w:rsid w:val="23D01554"/>
    <w:rsid w:val="2D1021F4"/>
    <w:rsid w:val="2E5B7EC4"/>
    <w:rsid w:val="31D14F6D"/>
    <w:rsid w:val="3742645F"/>
    <w:rsid w:val="39BF4C5C"/>
    <w:rsid w:val="3E1F4BDD"/>
    <w:rsid w:val="3EC86398"/>
    <w:rsid w:val="44ED7D74"/>
    <w:rsid w:val="48480550"/>
    <w:rsid w:val="4E4F6C13"/>
    <w:rsid w:val="53E706E9"/>
    <w:rsid w:val="575E7714"/>
    <w:rsid w:val="5C0F04A4"/>
    <w:rsid w:val="60283642"/>
    <w:rsid w:val="67380008"/>
    <w:rsid w:val="72E31086"/>
    <w:rsid w:val="75834CE3"/>
    <w:rsid w:val="7C460EEC"/>
    <w:rsid w:val="7ED07102"/>
    <w:rsid w:val="7FDCC716"/>
    <w:rsid w:val="7FFD03F0"/>
    <w:rsid w:val="BEFF8C06"/>
    <w:rsid w:val="CF25126C"/>
    <w:rsid w:val="FB4F3AA9"/>
    <w:rsid w:val="FD5118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8"/>
      <w:szCs w:val="28"/>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semiHidden/>
    <w:unhideWhenUsed/>
    <w:qFormat/>
    <w:uiPriority w:val="0"/>
    <w:rPr>
      <w:sz w:val="24"/>
    </w:rPr>
  </w:style>
  <w:style w:type="character" w:styleId="6">
    <w:name w:val="page number"/>
    <w:basedOn w:val="5"/>
    <w:qFormat/>
    <w:uiPriority w:val="0"/>
  </w:style>
  <w:style w:type="paragraph" w:customStyle="1" w:styleId="7">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2020-10-01T17:04:00Z</dcterms:created>
  <dc:creator>Administrator</dc:creator>
  <cp:lastModifiedBy>greatwall</cp:lastModifiedBy>
  <cp:lastPrinted>2021-11-25T01:08:00Z</cp:lastPrinted>
  <dcterms:modified xsi:type="dcterms:W3CDTF">2021-11-25T14:39:02Z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